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firstLine="0" w:firstLineChars="0"/>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8"/>
          <w:szCs w:val="48"/>
          <w:shd w:val="clear" w:color="auto" w:fill="FFFFFF"/>
          <w:lang w:val="en-US" w:eastAsia="zh-CN" w:bidi="ar"/>
        </w:rPr>
        <w:t>广州市</w:t>
      </w:r>
      <w:r>
        <w:rPr>
          <w:rFonts w:hint="default" w:ascii="Times New Roman" w:hAnsi="Times New Roman" w:eastAsia="方正小标宋_GBK" w:cs="Times New Roman"/>
          <w:bCs/>
          <w:color w:val="0C0C0C"/>
          <w:kern w:val="0"/>
          <w:sz w:val="44"/>
          <w:szCs w:val="44"/>
          <w:shd w:val="clear" w:color="auto" w:fill="FFFFFF"/>
          <w:lang w:val="en-US" w:eastAsia="zh-CN" w:bidi="ar"/>
        </w:rPr>
        <w:t>第五次全国经济普查公报（第二号）</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——单位基本情况</w:t>
      </w:r>
    </w:p>
    <w:p>
      <w:pPr>
        <w:pStyle w:val="2"/>
        <w:keepNext w:val="0"/>
        <w:keepLines w:val="0"/>
        <w:pageBreakBefore w:val="0"/>
        <w:kinsoku/>
        <w:wordWrap/>
        <w:topLinePunct w:val="0"/>
        <w:bidi w:val="0"/>
        <w:adjustRightInd w:val="0"/>
        <w:snapToGrid w:val="0"/>
        <w:spacing w:beforeAutospacing="0" w:after="0" w:afterLines="0" w:afterAutospacing="0"/>
        <w:ind w:left="0" w:leftChars="0" w:right="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广州市统计局</w:t>
      </w:r>
    </w:p>
    <w:p>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广州市第五次全国经济普查领导小组办公室</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left="0" w:leftChars="0" w:right="0" w:firstLine="0" w:firstLineChars="0"/>
        <w:jc w:val="center"/>
        <w:textAlignment w:val="baseline"/>
        <w:rPr>
          <w:rFonts w:hint="default" w:ascii="Times New Roman" w:hAnsi="Times New Roman" w:cs="Times New Roman"/>
          <w:color w:val="0C0C0C"/>
          <w:sz w:val="32"/>
          <w:szCs w:val="32"/>
          <w:lang w:val="en-US" w:eastAsia="zh-CN"/>
        </w:rPr>
      </w:pPr>
      <w:r>
        <w:rPr>
          <w:rFonts w:hint="default" w:ascii="Times New Roman" w:hAnsi="Times New Roman" w:eastAsia="方正楷体_GBK" w:cs="Times New Roman"/>
          <w:color w:val="0C0C0C"/>
          <w:kern w:val="2"/>
          <w:sz w:val="32"/>
          <w:szCs w:val="32"/>
          <w:lang w:val="en-US" w:eastAsia="zh-CN" w:bidi="ar-SA"/>
        </w:rPr>
        <w:t>（2025年</w:t>
      </w:r>
      <w:r>
        <w:rPr>
          <w:rFonts w:hint="eastAsia" w:ascii="Times New Roman" w:hAnsi="Times New Roman"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28</w:t>
      </w:r>
      <w:r>
        <w:rPr>
          <w:rFonts w:hint="default" w:ascii="Times New Roman" w:hAnsi="Times New Roman" w:eastAsia="方正楷体_GBK" w:cs="Times New Roman"/>
          <w:color w:val="0C0C0C"/>
          <w:kern w:val="2"/>
          <w:sz w:val="32"/>
          <w:szCs w:val="32"/>
          <w:lang w:val="en-US" w:eastAsia="zh-CN" w:bidi="ar-SA"/>
        </w:rPr>
        <w:t>日）</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0" w:firstLineChars="0"/>
        <w:jc w:val="both"/>
        <w:textAlignment w:val="center"/>
        <w:rPr>
          <w:rFonts w:hint="default" w:ascii="Times New Roman" w:hAnsi="Times New Roman" w:eastAsia="方正仿宋_GBK" w:cs="Times New Roman"/>
          <w:color w:val="0C0C0C"/>
          <w:kern w:val="2"/>
          <w:sz w:val="36"/>
          <w:szCs w:val="36"/>
          <w:lang w:val="en-US" w:eastAsia="zh-CN" w:bidi="ar-SA"/>
        </w:rPr>
      </w:pP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left="0" w:leftChars="0" w:right="0"/>
        <w:textAlignment w:val="baseline"/>
        <w:rPr>
          <w:rFonts w:hint="default" w:ascii="Times New Roman" w:hAnsi="Times New Roman" w:eastAsia="仿宋_GB2312" w:cs="Times New Roman"/>
          <w:color w:val="0C0C0C"/>
          <w:sz w:val="32"/>
          <w:szCs w:val="32"/>
          <w:u w:val="none"/>
          <w:lang w:eastAsia="zh-CN"/>
        </w:rPr>
      </w:pPr>
      <w:r>
        <w:rPr>
          <w:rFonts w:hint="default" w:ascii="Times New Roman" w:hAnsi="Times New Roman" w:eastAsia="仿宋_GB2312" w:cs="Times New Roman"/>
          <w:color w:val="0C0C0C"/>
          <w:sz w:val="32"/>
          <w:szCs w:val="32"/>
          <w:u w:val="none"/>
          <w:lang w:eastAsia="zh-CN"/>
        </w:rPr>
        <w:t>根据第五次全国经济普查结果，现将我市第二产业和第三产业单位情况、从业人员、资产负债状况和营业收入公布如下：</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left="0" w:leftChars="0" w:right="0"/>
        <w:textAlignment w:val="baseline"/>
        <w:rPr>
          <w:rFonts w:hint="default" w:ascii="Times New Roman" w:hAnsi="Times New Roman" w:eastAsia="黑体" w:cs="Times New Roman"/>
          <w:color w:val="0C0C0C"/>
          <w:sz w:val="32"/>
          <w:szCs w:val="32"/>
          <w:u w:val="none"/>
          <w:lang w:eastAsia="zh-CN"/>
        </w:rPr>
      </w:pPr>
      <w:r>
        <w:rPr>
          <w:rFonts w:hint="default" w:ascii="Times New Roman" w:hAnsi="Times New Roman" w:eastAsia="黑体" w:cs="Times New Roman"/>
          <w:color w:val="0C0C0C"/>
          <w:sz w:val="32"/>
          <w:szCs w:val="32"/>
          <w:u w:val="none"/>
          <w:lang w:eastAsia="zh-CN"/>
        </w:rPr>
        <w:t>一、单位情况</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560" w:lineRule="exact"/>
        <w:ind w:left="0" w:leftChars="0" w:right="0"/>
        <w:textAlignment w:val="baseline"/>
        <w:rPr>
          <w:rFonts w:hint="default" w:ascii="Times New Roman" w:hAnsi="Times New Roman" w:eastAsia="仿宋_GB2312" w:cs="Times New Roman"/>
          <w:color w:val="0C0C0C"/>
          <w:sz w:val="32"/>
          <w:szCs w:val="32"/>
          <w:u w:val="none"/>
          <w:lang w:eastAsia="zh-CN"/>
        </w:rPr>
      </w:pPr>
      <w:r>
        <w:rPr>
          <w:rFonts w:hint="default" w:ascii="Times New Roman" w:hAnsi="Times New Roman" w:eastAsia="仿宋_GB2312" w:cs="Times New Roman"/>
          <w:color w:val="0C0C0C"/>
          <w:sz w:val="32"/>
          <w:szCs w:val="32"/>
          <w:u w:val="none"/>
          <w:lang w:eastAsia="zh-CN"/>
        </w:rPr>
        <w:t>2023年末，全市共有从事第二产业和第三产业活动的法人单位104.19万个，比2018年末增加29.03万个，增长38.6%；产业活动单位</w:t>
      </w:r>
      <w:r>
        <w:rPr>
          <w:rFonts w:hint="default" w:ascii="Times New Roman" w:hAnsi="Times New Roman" w:eastAsia="仿宋_GB2312" w:cs="Times New Roman"/>
          <w:color w:val="0C0C0C"/>
          <w:sz w:val="32"/>
          <w:szCs w:val="32"/>
          <w:u w:val="none"/>
          <w:vertAlign w:val="superscript"/>
          <w:lang w:eastAsia="zh-CN"/>
        </w:rPr>
        <w:footnoteReference w:id="0"/>
      </w:r>
      <w:r>
        <w:rPr>
          <w:rFonts w:hint="default" w:ascii="Times New Roman" w:hAnsi="Times New Roman" w:eastAsia="仿宋_GB2312" w:cs="Times New Roman"/>
          <w:color w:val="0C0C0C"/>
          <w:sz w:val="32"/>
          <w:szCs w:val="32"/>
          <w:u w:val="none"/>
          <w:lang w:eastAsia="zh-CN"/>
        </w:rPr>
        <w:t>109.87万个，增加29.56万个，增长36.8%；个体经营户114.08万个，增加44.79万个，增长64.6%（详见表2-1）。</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表2-1　单位数与个体经营户数</w:t>
      </w:r>
    </w:p>
    <w:tbl>
      <w:tblPr>
        <w:tblStyle w:val="11"/>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625"/>
        <w:gridCol w:w="1948"/>
        <w:gridCol w:w="1922"/>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40" w:hRule="atLeast"/>
          <w:jc w:val="center"/>
        </w:trPr>
        <w:tc>
          <w:tcPr>
            <w:tcW w:w="2722"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jc w:val="both"/>
              <w:textAlignment w:val="auto"/>
              <w:rPr>
                <w:rFonts w:hint="default" w:ascii="Times New Roman" w:hAnsi="Times New Roman" w:eastAsia="宋体" w:cs="Times New Roman"/>
                <w:color w:val="0C0C0C"/>
                <w:sz w:val="21"/>
                <w:szCs w:val="21"/>
                <w:highlight w:val="none"/>
              </w:rPr>
            </w:pPr>
          </w:p>
        </w:tc>
        <w:tc>
          <w:tcPr>
            <w:tcW w:w="1146"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单位数（万个）</w:t>
            </w:r>
          </w:p>
        </w:tc>
        <w:tc>
          <w:tcPr>
            <w:tcW w:w="1131"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比重（%）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一、法人单位</w:t>
            </w:r>
          </w:p>
        </w:tc>
        <w:tc>
          <w:tcPr>
            <w:tcW w:w="190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1" w:firstLineChars="200"/>
              <w:jc w:val="right"/>
              <w:textAlignment w:val="auto"/>
              <w:rPr>
                <w:rFonts w:hint="default" w:ascii="Times New Roman" w:hAnsi="Times New Roman" w:cs="Times New Roman"/>
                <w:b/>
                <w:bCs/>
                <w:color w:val="0C0C0C"/>
                <w:sz w:val="21"/>
                <w:szCs w:val="21"/>
                <w:highlight w:val="none"/>
                <w:lang w:val="en-US" w:eastAsia="zh-CN"/>
              </w:rPr>
            </w:pPr>
            <w:r>
              <w:rPr>
                <w:rFonts w:hint="default" w:ascii="Times New Roman" w:hAnsi="Times New Roman" w:eastAsia="宋体" w:cs="Times New Roman"/>
                <w:b/>
                <w:bCs/>
                <w:i w:val="0"/>
                <w:color w:val="000000"/>
                <w:kern w:val="0"/>
                <w:sz w:val="22"/>
                <w:szCs w:val="22"/>
                <w:u w:val="none"/>
                <w:lang w:val="en-US" w:eastAsia="zh-CN" w:bidi="ar"/>
              </w:rPr>
              <w:t xml:space="preserve">104.19 </w:t>
            </w:r>
          </w:p>
        </w:tc>
        <w:tc>
          <w:tcPr>
            <w:tcW w:w="1131" w:type="pct"/>
            <w:tcBorders>
              <w:top w:val="single" w:color="auto" w:sz="4" w:space="0"/>
              <w:left w:val="single" w:color="auto" w:sz="4" w:space="0"/>
              <w:bottom w:val="nil"/>
              <w:right w:val="nil"/>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cs="Times New Roman"/>
                <w:b/>
                <w:bCs/>
                <w:color w:val="0C0C0C"/>
                <w:sz w:val="21"/>
                <w:szCs w:val="21"/>
                <w:highlight w:val="none"/>
                <w:lang w:val="en-US" w:eastAsia="zh-CN"/>
              </w:rPr>
            </w:pPr>
            <w:r>
              <w:rPr>
                <w:rFonts w:hint="default" w:ascii="Times New Roman" w:hAnsi="Times New Roman" w:cs="Times New Roman"/>
                <w:b/>
                <w:bCs/>
                <w:color w:val="0C0C0C"/>
                <w:sz w:val="21"/>
                <w:szCs w:val="21"/>
                <w:highlight w:val="none"/>
                <w:lang w:val="en-US" w:eastAsia="zh-CN"/>
              </w:rPr>
              <w:t>100.0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企业法人</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0" w:firstLineChars="20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eastAsia="宋体" w:cs="Times New Roman"/>
                <w:i w:val="0"/>
                <w:color w:val="000000"/>
                <w:kern w:val="0"/>
                <w:sz w:val="22"/>
                <w:szCs w:val="22"/>
                <w:u w:val="none"/>
                <w:lang w:val="en-US" w:eastAsia="zh-CN" w:bidi="ar"/>
              </w:rPr>
              <w:t xml:space="preserve">100.91 </w:t>
            </w:r>
          </w:p>
        </w:tc>
        <w:tc>
          <w:tcPr>
            <w:tcW w:w="1131" w:type="pct"/>
            <w:tcBorders>
              <w:top w:val="nil"/>
              <w:left w:val="single" w:color="auto" w:sz="4" w:space="0"/>
              <w:bottom w:val="nil"/>
              <w:right w:val="nil"/>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cs="Times New Roman"/>
                <w:color w:val="0C0C0C"/>
                <w:sz w:val="21"/>
                <w:szCs w:val="21"/>
                <w:highlight w:val="none"/>
                <w:lang w:val="en-US" w:eastAsia="zh-CN"/>
              </w:rPr>
              <w:t>96.9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机关、事业法人</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0" w:firstLineChars="20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eastAsia="宋体" w:cs="Times New Roman"/>
                <w:i w:val="0"/>
                <w:color w:val="000000"/>
                <w:kern w:val="0"/>
                <w:sz w:val="22"/>
                <w:szCs w:val="22"/>
                <w:u w:val="none"/>
                <w:lang w:val="en-US" w:eastAsia="zh-CN" w:bidi="ar"/>
              </w:rPr>
              <w:t xml:space="preserve">0.69 </w:t>
            </w:r>
          </w:p>
        </w:tc>
        <w:tc>
          <w:tcPr>
            <w:tcW w:w="1131" w:type="pct"/>
            <w:tcBorders>
              <w:top w:val="nil"/>
              <w:left w:val="single" w:color="auto" w:sz="4" w:space="0"/>
              <w:bottom w:val="nil"/>
              <w:right w:val="nil"/>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cs="Times New Roman"/>
                <w:color w:val="0C0C0C"/>
                <w:sz w:val="21"/>
                <w:szCs w:val="21"/>
                <w:highlight w:val="none"/>
                <w:lang w:val="en-US" w:eastAsia="zh-CN"/>
              </w:rPr>
              <w:t>0.7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　　社会团体</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0" w:firstLineChars="20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eastAsia="宋体" w:cs="Times New Roman"/>
                <w:i w:val="0"/>
                <w:color w:val="000000"/>
                <w:kern w:val="0"/>
                <w:sz w:val="22"/>
                <w:szCs w:val="22"/>
                <w:u w:val="none"/>
                <w:lang w:val="en-US" w:eastAsia="zh-CN" w:bidi="ar"/>
              </w:rPr>
              <w:t xml:space="preserve">0.45 </w:t>
            </w:r>
          </w:p>
        </w:tc>
        <w:tc>
          <w:tcPr>
            <w:tcW w:w="1131" w:type="pct"/>
            <w:tcBorders>
              <w:top w:val="nil"/>
              <w:left w:val="single" w:color="auto" w:sz="4" w:space="0"/>
              <w:bottom w:val="nil"/>
              <w:right w:val="nil"/>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cs="Times New Roman"/>
                <w:color w:val="0C0C0C"/>
                <w:sz w:val="21"/>
                <w:szCs w:val="21"/>
                <w:highlight w:val="none"/>
                <w:lang w:val="en-US" w:eastAsia="zh-CN"/>
              </w:rPr>
              <w:t>0.4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其他法人</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0" w:firstLineChars="20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eastAsia="宋体" w:cs="Times New Roman"/>
                <w:i w:val="0"/>
                <w:color w:val="000000"/>
                <w:kern w:val="0"/>
                <w:sz w:val="22"/>
                <w:szCs w:val="22"/>
                <w:u w:val="none"/>
                <w:lang w:val="en-US" w:eastAsia="zh-CN" w:bidi="ar"/>
              </w:rPr>
              <w:t xml:space="preserve">2.14 </w:t>
            </w:r>
          </w:p>
        </w:tc>
        <w:tc>
          <w:tcPr>
            <w:tcW w:w="1131" w:type="pct"/>
            <w:tcBorders>
              <w:top w:val="nil"/>
              <w:left w:val="single" w:color="auto" w:sz="4" w:space="0"/>
              <w:bottom w:val="nil"/>
              <w:right w:val="nil"/>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cs="Times New Roman"/>
                <w:color w:val="0C0C0C"/>
                <w:sz w:val="21"/>
                <w:szCs w:val="21"/>
                <w:highlight w:val="none"/>
                <w:lang w:val="en-US" w:eastAsia="zh-CN"/>
              </w:rPr>
              <w:t>2.1</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二、产业活动单位</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1" w:firstLineChars="200"/>
              <w:jc w:val="right"/>
              <w:textAlignment w:val="auto"/>
              <w:rPr>
                <w:rFonts w:hint="default" w:ascii="Times New Roman" w:hAnsi="Times New Roman" w:cs="Times New Roman"/>
                <w:b/>
                <w:bCs/>
                <w:color w:val="0C0C0C"/>
                <w:sz w:val="21"/>
                <w:szCs w:val="21"/>
                <w:highlight w:val="none"/>
                <w:lang w:val="en-US" w:eastAsia="zh-CN"/>
              </w:rPr>
            </w:pPr>
            <w:r>
              <w:rPr>
                <w:rFonts w:hint="default" w:ascii="Times New Roman" w:hAnsi="Times New Roman" w:eastAsia="宋体" w:cs="Times New Roman"/>
                <w:b/>
                <w:bCs/>
                <w:i w:val="0"/>
                <w:color w:val="000000"/>
                <w:kern w:val="0"/>
                <w:sz w:val="22"/>
                <w:szCs w:val="22"/>
                <w:u w:val="none"/>
                <w:lang w:val="en-US" w:eastAsia="zh-CN" w:bidi="ar"/>
              </w:rPr>
              <w:t xml:space="preserve">109.87 </w:t>
            </w:r>
          </w:p>
        </w:tc>
        <w:tc>
          <w:tcPr>
            <w:tcW w:w="1131" w:type="pct"/>
            <w:tcBorders>
              <w:top w:val="nil"/>
              <w:left w:val="single" w:color="auto" w:sz="4" w:space="0"/>
              <w:bottom w:val="nil"/>
              <w:right w:val="nil"/>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cs="Times New Roman"/>
                <w:b/>
                <w:bCs/>
                <w:color w:val="0C0C0C"/>
                <w:sz w:val="21"/>
                <w:szCs w:val="21"/>
                <w:highlight w:val="none"/>
                <w:lang w:val="en-US" w:eastAsia="zh-CN"/>
              </w:rPr>
            </w:pPr>
            <w:r>
              <w:rPr>
                <w:rFonts w:hint="default" w:ascii="Times New Roman" w:hAnsi="Times New Roman" w:cs="Times New Roman"/>
                <w:b/>
                <w:bCs/>
                <w:color w:val="0C0C0C"/>
                <w:sz w:val="21"/>
                <w:szCs w:val="21"/>
                <w:highlight w:val="none"/>
                <w:lang w:val="en-US" w:eastAsia="zh-CN"/>
              </w:rPr>
              <w:t>100.0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42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第二产业</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0" w:firstLineChars="20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eastAsia="宋体" w:cs="Times New Roman"/>
                <w:i w:val="0"/>
                <w:color w:val="000000"/>
                <w:kern w:val="0"/>
                <w:sz w:val="22"/>
                <w:szCs w:val="22"/>
                <w:u w:val="none"/>
                <w:lang w:val="en-US" w:eastAsia="zh-CN" w:bidi="ar"/>
              </w:rPr>
              <w:t xml:space="preserve">12.42 </w:t>
            </w:r>
          </w:p>
        </w:tc>
        <w:tc>
          <w:tcPr>
            <w:tcW w:w="1131" w:type="pct"/>
            <w:tcBorders>
              <w:top w:val="nil"/>
              <w:left w:val="single" w:color="auto" w:sz="4" w:space="0"/>
              <w:bottom w:val="nil"/>
              <w:right w:val="nil"/>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cs="Times New Roman"/>
                <w:color w:val="0C0C0C"/>
                <w:sz w:val="21"/>
                <w:szCs w:val="21"/>
                <w:highlight w:val="none"/>
                <w:lang w:val="en-US" w:eastAsia="zh-CN"/>
              </w:rPr>
              <w:t>11.3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42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第三产业</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0" w:firstLineChars="20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eastAsia="宋体" w:cs="Times New Roman"/>
                <w:i w:val="0"/>
                <w:color w:val="000000"/>
                <w:kern w:val="0"/>
                <w:sz w:val="22"/>
                <w:szCs w:val="22"/>
                <w:u w:val="none"/>
                <w:lang w:val="en-US" w:eastAsia="zh-CN" w:bidi="ar"/>
              </w:rPr>
              <w:t xml:space="preserve">97.46 </w:t>
            </w:r>
          </w:p>
        </w:tc>
        <w:tc>
          <w:tcPr>
            <w:tcW w:w="1131" w:type="pct"/>
            <w:tcBorders>
              <w:top w:val="nil"/>
              <w:left w:val="single" w:color="auto" w:sz="4" w:space="0"/>
              <w:bottom w:val="nil"/>
              <w:right w:val="nil"/>
            </w:tcBorders>
            <w:noWrap w:val="0"/>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cs="Times New Roman"/>
                <w:color w:val="0C0C0C"/>
                <w:sz w:val="21"/>
                <w:szCs w:val="21"/>
                <w:highlight w:val="none"/>
                <w:lang w:val="en-US" w:eastAsia="zh-CN"/>
              </w:rPr>
              <w:t>88.7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0" w:firstLineChars="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三、个体经营户</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1" w:firstLineChars="200"/>
              <w:jc w:val="right"/>
              <w:textAlignment w:val="auto"/>
              <w:rPr>
                <w:rFonts w:hint="default" w:ascii="Times New Roman" w:hAnsi="Times New Roman" w:eastAsia="仿宋_GB2312" w:cs="Times New Roman"/>
                <w:b/>
                <w:bCs/>
                <w:snapToGrid w:val="0"/>
                <w:color w:val="0C0C0C"/>
                <w:kern w:val="2"/>
                <w:sz w:val="21"/>
                <w:szCs w:val="21"/>
                <w:highlight w:val="none"/>
                <w:vertAlign w:val="baseline"/>
                <w:lang w:val="en-US" w:eastAsia="zh-CN" w:bidi="ar-SA"/>
              </w:rPr>
            </w:pPr>
            <w:r>
              <w:rPr>
                <w:rFonts w:hint="default" w:ascii="Times New Roman" w:hAnsi="Times New Roman" w:eastAsia="宋体" w:cs="Times New Roman"/>
                <w:b/>
                <w:bCs/>
                <w:i w:val="0"/>
                <w:color w:val="000000"/>
                <w:kern w:val="0"/>
                <w:sz w:val="22"/>
                <w:szCs w:val="22"/>
                <w:u w:val="none"/>
                <w:lang w:val="en-US" w:eastAsia="zh-CN" w:bidi="ar"/>
              </w:rPr>
              <w:t xml:space="preserve">114.08 </w:t>
            </w:r>
          </w:p>
        </w:tc>
        <w:tc>
          <w:tcPr>
            <w:tcW w:w="1131"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eastAsia="仿宋_GB2312" w:cs="Times New Roman"/>
                <w:b/>
                <w:bCs/>
                <w:snapToGrid w:val="0"/>
                <w:color w:val="0C0C0C"/>
                <w:kern w:val="2"/>
                <w:sz w:val="21"/>
                <w:szCs w:val="21"/>
                <w:highlight w:val="none"/>
                <w:vertAlign w:val="baseline"/>
                <w:lang w:val="en-US" w:eastAsia="zh-CN" w:bidi="ar-SA"/>
              </w:rPr>
            </w:pPr>
            <w:r>
              <w:rPr>
                <w:rFonts w:hint="default" w:ascii="Times New Roman" w:hAnsi="Times New Roman" w:eastAsia="仿宋_GB2312" w:cs="Times New Roman"/>
                <w:b/>
                <w:bCs/>
                <w:snapToGrid w:val="0"/>
                <w:color w:val="0C0C0C"/>
                <w:kern w:val="2"/>
                <w:sz w:val="21"/>
                <w:szCs w:val="21"/>
                <w:highlight w:val="none"/>
                <w:vertAlign w:val="baseline"/>
                <w:lang w:val="en-US" w:eastAsia="zh-CN" w:bidi="ar-SA"/>
              </w:rPr>
              <w:t>100.0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42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第二产业</w:t>
            </w:r>
          </w:p>
        </w:tc>
        <w:tc>
          <w:tcPr>
            <w:tcW w:w="190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0" w:firstLineChars="20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eastAsia="宋体" w:cs="Times New Roman"/>
                <w:i w:val="0"/>
                <w:color w:val="000000"/>
                <w:kern w:val="0"/>
                <w:sz w:val="22"/>
                <w:szCs w:val="22"/>
                <w:u w:val="none"/>
                <w:lang w:val="en-US" w:eastAsia="zh-CN" w:bidi="ar"/>
              </w:rPr>
              <w:t xml:space="preserve">11.28 </w:t>
            </w:r>
          </w:p>
        </w:tc>
        <w:tc>
          <w:tcPr>
            <w:tcW w:w="1131" w:type="pct"/>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eastAsia="仿宋_GB2312" w:cs="Times New Roman"/>
                <w:snapToGrid w:val="0"/>
                <w:color w:val="0C0C0C"/>
                <w:kern w:val="2"/>
                <w:sz w:val="21"/>
                <w:szCs w:val="21"/>
                <w:highlight w:val="none"/>
                <w:vertAlign w:val="baseline"/>
                <w:lang w:val="en" w:eastAsia="zh-CN" w:bidi="ar-SA"/>
              </w:rPr>
            </w:pPr>
            <w:r>
              <w:rPr>
                <w:rFonts w:hint="default" w:ascii="Times New Roman" w:hAnsi="Times New Roman" w:eastAsia="仿宋_GB2312" w:cs="Times New Roman"/>
                <w:snapToGrid w:val="0"/>
                <w:color w:val="0C0C0C"/>
                <w:kern w:val="2"/>
                <w:sz w:val="21"/>
                <w:szCs w:val="21"/>
                <w:highlight w:val="none"/>
                <w:vertAlign w:val="baseline"/>
                <w:lang w:val="en-US" w:eastAsia="zh-CN" w:bidi="ar-SA"/>
              </w:rPr>
              <w:t>9</w:t>
            </w:r>
            <w:r>
              <w:rPr>
                <w:rFonts w:hint="default" w:ascii="Times New Roman" w:hAnsi="Times New Roman" w:eastAsia="仿宋_GB2312" w:cs="Times New Roman"/>
                <w:snapToGrid w:val="0"/>
                <w:color w:val="0C0C0C"/>
                <w:kern w:val="2"/>
                <w:sz w:val="21"/>
                <w:szCs w:val="21"/>
                <w:highlight w:val="none"/>
                <w:vertAlign w:val="baseline"/>
                <w:lang w:val="en" w:eastAsia="zh-CN" w:bidi="ar-SA"/>
              </w:rPr>
              <w:t>.</w:t>
            </w:r>
            <w:r>
              <w:rPr>
                <w:rFonts w:hint="default" w:ascii="Times New Roman" w:hAnsi="Times New Roman" w:eastAsia="仿宋_GB2312" w:cs="Times New Roman"/>
                <w:snapToGrid w:val="0"/>
                <w:color w:val="0C0C0C"/>
                <w:kern w:val="2"/>
                <w:sz w:val="21"/>
                <w:szCs w:val="21"/>
                <w:highlight w:val="none"/>
                <w:vertAlign w:val="baseline"/>
                <w:lang w:val="en-US" w:eastAsia="zh-CN" w:bidi="ar-SA"/>
              </w:rPr>
              <w:t>9</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83" w:hRule="exact"/>
          <w:jc w:val="center"/>
        </w:trPr>
        <w:tc>
          <w:tcPr>
            <w:tcW w:w="2722"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firstLine="420"/>
              <w:jc w:val="left"/>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第三产业</w:t>
            </w:r>
          </w:p>
        </w:tc>
        <w:tc>
          <w:tcPr>
            <w:tcW w:w="190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240" w:lineRule="exact"/>
              <w:ind w:left="0" w:leftChars="0" w:right="0" w:firstLine="440" w:firstLineChars="200"/>
              <w:jc w:val="right"/>
              <w:textAlignment w:val="auto"/>
              <w:rPr>
                <w:rFonts w:hint="default" w:ascii="Times New Roman" w:hAnsi="Times New Roman" w:cs="Times New Roman"/>
                <w:color w:val="0C0C0C"/>
                <w:sz w:val="21"/>
                <w:szCs w:val="21"/>
                <w:highlight w:val="none"/>
                <w:lang w:val="en-US" w:eastAsia="zh-CN"/>
              </w:rPr>
            </w:pPr>
            <w:r>
              <w:rPr>
                <w:rFonts w:hint="default" w:ascii="Times New Roman" w:hAnsi="Times New Roman" w:eastAsia="宋体" w:cs="Times New Roman"/>
                <w:i w:val="0"/>
                <w:color w:val="000000"/>
                <w:kern w:val="0"/>
                <w:sz w:val="22"/>
                <w:szCs w:val="22"/>
                <w:u w:val="none"/>
                <w:lang w:val="en-US" w:eastAsia="zh-CN" w:bidi="ar"/>
              </w:rPr>
              <w:t xml:space="preserve">102.79 </w:t>
            </w:r>
          </w:p>
        </w:tc>
        <w:tc>
          <w:tcPr>
            <w:tcW w:w="1131" w:type="pct"/>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40" w:lineRule="exact"/>
              <w:ind w:left="0" w:leftChars="0" w:right="0" w:rightChars="0"/>
              <w:jc w:val="right"/>
              <w:textAlignment w:val="auto"/>
              <w:rPr>
                <w:rFonts w:hint="default" w:ascii="Times New Roman" w:hAnsi="Times New Roman" w:eastAsia="仿宋_GB2312" w:cs="Times New Roman"/>
                <w:snapToGrid w:val="0"/>
                <w:color w:val="0C0C0C"/>
                <w:kern w:val="2"/>
                <w:sz w:val="21"/>
                <w:szCs w:val="21"/>
                <w:highlight w:val="none"/>
                <w:vertAlign w:val="baseline"/>
                <w:lang w:val="en" w:eastAsia="zh-CN" w:bidi="ar-SA"/>
              </w:rPr>
            </w:pPr>
            <w:r>
              <w:rPr>
                <w:rFonts w:hint="default" w:ascii="Times New Roman" w:hAnsi="Times New Roman" w:eastAsia="仿宋_GB2312" w:cs="Times New Roman"/>
                <w:snapToGrid w:val="0"/>
                <w:color w:val="0C0C0C"/>
                <w:kern w:val="2"/>
                <w:sz w:val="21"/>
                <w:szCs w:val="21"/>
                <w:highlight w:val="none"/>
                <w:vertAlign w:val="baseline"/>
                <w:lang w:val="en-US" w:eastAsia="zh-CN" w:bidi="ar-SA"/>
              </w:rPr>
              <w:t>90</w:t>
            </w:r>
            <w:r>
              <w:rPr>
                <w:rFonts w:hint="default" w:ascii="Times New Roman" w:hAnsi="Times New Roman" w:eastAsia="仿宋_GB2312" w:cs="Times New Roman"/>
                <w:snapToGrid w:val="0"/>
                <w:color w:val="0C0C0C"/>
                <w:kern w:val="2"/>
                <w:sz w:val="21"/>
                <w:szCs w:val="21"/>
                <w:highlight w:val="none"/>
                <w:vertAlign w:val="baseline"/>
                <w:lang w:val="en" w:eastAsia="zh-CN" w:bidi="ar-SA"/>
              </w:rPr>
              <w:t>.</w:t>
            </w:r>
            <w:r>
              <w:rPr>
                <w:rFonts w:hint="default" w:ascii="Times New Roman" w:hAnsi="Times New Roman" w:eastAsia="仿宋_GB2312" w:cs="Times New Roman"/>
                <w:snapToGrid w:val="0"/>
                <w:color w:val="0C0C0C"/>
                <w:kern w:val="2"/>
                <w:sz w:val="21"/>
                <w:szCs w:val="21"/>
                <w:highlight w:val="none"/>
                <w:vertAlign w:val="baseline"/>
                <w:lang w:val="en-US" w:eastAsia="zh-CN" w:bidi="ar-SA"/>
              </w:rPr>
              <w:t>1</w:t>
            </w:r>
          </w:p>
        </w:tc>
      </w:tr>
    </w:tbl>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textAlignment w:val="baseline"/>
        <w:rPr>
          <w:rFonts w:hint="default" w:ascii="Times New Roman" w:hAnsi="Times New Roman" w:eastAsia="仿宋_GB2312" w:cs="Times New Roman"/>
          <w:color w:val="0C0C0C"/>
          <w:sz w:val="32"/>
          <w:szCs w:val="32"/>
          <w:u w:val="none"/>
          <w:lang w:val="en-US" w:eastAsia="zh-CN"/>
        </w:rPr>
      </w:pPr>
      <w:r>
        <w:rPr>
          <w:rFonts w:hint="default" w:ascii="Times New Roman" w:hAnsi="Times New Roman" w:eastAsia="仿宋_GB2312" w:cs="Times New Roman"/>
          <w:color w:val="0C0C0C"/>
          <w:sz w:val="32"/>
          <w:szCs w:val="32"/>
          <w:u w:val="none"/>
          <w:lang w:eastAsia="zh-CN"/>
        </w:rPr>
        <w:t>在第二产业和第三产业法人单位中，位居前三位的行业是：批发和零售业</w:t>
      </w:r>
      <w:r>
        <w:rPr>
          <w:rFonts w:hint="default" w:ascii="Times New Roman" w:hAnsi="Times New Roman" w:eastAsia="仿宋_GB2312" w:cs="Times New Roman"/>
          <w:color w:val="0C0C0C"/>
          <w:sz w:val="32"/>
          <w:szCs w:val="32"/>
          <w:u w:val="none"/>
          <w:lang w:val="en-US" w:eastAsia="zh-CN"/>
        </w:rPr>
        <w:t>39.58</w:t>
      </w:r>
      <w:r>
        <w:rPr>
          <w:rFonts w:hint="default" w:ascii="Times New Roman" w:hAnsi="Times New Roman" w:eastAsia="仿宋_GB2312" w:cs="Times New Roman"/>
          <w:color w:val="0C0C0C"/>
          <w:sz w:val="32"/>
          <w:szCs w:val="32"/>
          <w:u w:val="none"/>
          <w:lang w:eastAsia="zh-CN"/>
        </w:rPr>
        <w:t>万个，占</w:t>
      </w:r>
      <w:r>
        <w:rPr>
          <w:rFonts w:hint="default" w:ascii="Times New Roman" w:hAnsi="Times New Roman" w:eastAsia="仿宋_GB2312" w:cs="Times New Roman"/>
          <w:color w:val="0C0C0C"/>
          <w:sz w:val="32"/>
          <w:szCs w:val="32"/>
          <w:u w:val="none"/>
          <w:lang w:val="en-US" w:eastAsia="zh-CN"/>
        </w:rPr>
        <w:t>38.0</w:t>
      </w:r>
      <w:r>
        <w:rPr>
          <w:rFonts w:hint="default" w:ascii="Times New Roman" w:hAnsi="Times New Roman" w:eastAsia="仿宋_GB2312" w:cs="Times New Roman"/>
          <w:color w:val="0C0C0C"/>
          <w:sz w:val="32"/>
          <w:szCs w:val="32"/>
          <w:u w:val="none"/>
          <w:lang w:eastAsia="zh-CN"/>
        </w:rPr>
        <w:t>%；租赁和商务服务业</w:t>
      </w:r>
      <w:r>
        <w:rPr>
          <w:rFonts w:hint="default" w:ascii="Times New Roman" w:hAnsi="Times New Roman" w:eastAsia="仿宋_GB2312" w:cs="Times New Roman"/>
          <w:color w:val="0C0C0C"/>
          <w:sz w:val="32"/>
          <w:szCs w:val="32"/>
          <w:u w:val="none"/>
          <w:lang w:val="en-US" w:eastAsia="zh-CN"/>
        </w:rPr>
        <w:t>16.38</w:t>
      </w:r>
      <w:r>
        <w:rPr>
          <w:rFonts w:hint="default" w:ascii="Times New Roman" w:hAnsi="Times New Roman" w:eastAsia="仿宋_GB2312" w:cs="Times New Roman"/>
          <w:color w:val="0C0C0C"/>
          <w:sz w:val="32"/>
          <w:szCs w:val="32"/>
          <w:u w:val="none"/>
          <w:lang w:eastAsia="zh-CN"/>
        </w:rPr>
        <w:t>万个，占</w:t>
      </w:r>
      <w:r>
        <w:rPr>
          <w:rFonts w:hint="default" w:ascii="Times New Roman" w:hAnsi="Times New Roman" w:eastAsia="仿宋_GB2312" w:cs="Times New Roman"/>
          <w:color w:val="0C0C0C"/>
          <w:sz w:val="32"/>
          <w:szCs w:val="32"/>
          <w:u w:val="none"/>
          <w:lang w:val="en-US" w:eastAsia="zh-CN"/>
        </w:rPr>
        <w:t>15.7</w:t>
      </w:r>
      <w:r>
        <w:rPr>
          <w:rFonts w:hint="default" w:ascii="Times New Roman" w:hAnsi="Times New Roman" w:eastAsia="仿宋_GB2312" w:cs="Times New Roman"/>
          <w:color w:val="0C0C0C"/>
          <w:sz w:val="32"/>
          <w:szCs w:val="32"/>
          <w:u w:val="none"/>
          <w:lang w:eastAsia="zh-CN"/>
        </w:rPr>
        <w:t>%；</w:t>
      </w:r>
      <w:r>
        <w:rPr>
          <w:rFonts w:hint="default" w:ascii="Times New Roman" w:hAnsi="Times New Roman" w:eastAsia="仿宋_GB2312" w:cs="Times New Roman"/>
          <w:color w:val="0C0C0C"/>
          <w:sz w:val="32"/>
          <w:szCs w:val="32"/>
          <w:u w:val="none"/>
          <w:lang w:val="en-US" w:eastAsia="zh-CN"/>
        </w:rPr>
        <w:t>信息传输、软件和信息技术服务</w:t>
      </w:r>
      <w:r>
        <w:rPr>
          <w:rFonts w:hint="default" w:ascii="Times New Roman" w:hAnsi="Times New Roman" w:eastAsia="仿宋_GB2312" w:cs="Times New Roman"/>
          <w:color w:val="0C0C0C"/>
          <w:sz w:val="32"/>
          <w:szCs w:val="32"/>
          <w:u w:val="none"/>
          <w:lang w:eastAsia="zh-CN"/>
        </w:rPr>
        <w:t>业</w:t>
      </w:r>
      <w:r>
        <w:rPr>
          <w:rFonts w:hint="default" w:ascii="Times New Roman" w:hAnsi="Times New Roman" w:eastAsia="仿宋_GB2312" w:cs="Times New Roman"/>
          <w:color w:val="0C0C0C"/>
          <w:sz w:val="32"/>
          <w:szCs w:val="32"/>
          <w:u w:val="none"/>
          <w:lang w:val="en-US" w:eastAsia="zh-CN"/>
        </w:rPr>
        <w:t>8.66</w:t>
      </w:r>
      <w:r>
        <w:rPr>
          <w:rFonts w:hint="default" w:ascii="Times New Roman" w:hAnsi="Times New Roman" w:eastAsia="仿宋_GB2312" w:cs="Times New Roman"/>
          <w:color w:val="0C0C0C"/>
          <w:sz w:val="32"/>
          <w:szCs w:val="32"/>
          <w:u w:val="none"/>
          <w:lang w:eastAsia="zh-CN"/>
        </w:rPr>
        <w:t>万个，占</w:t>
      </w:r>
      <w:r>
        <w:rPr>
          <w:rFonts w:hint="default" w:ascii="Times New Roman" w:hAnsi="Times New Roman" w:eastAsia="仿宋_GB2312" w:cs="Times New Roman"/>
          <w:color w:val="0C0C0C"/>
          <w:sz w:val="32"/>
          <w:szCs w:val="32"/>
          <w:u w:val="none"/>
          <w:lang w:val="en-US" w:eastAsia="zh-CN"/>
        </w:rPr>
        <w:t>8.3</w:t>
      </w:r>
      <w:r>
        <w:rPr>
          <w:rFonts w:hint="default" w:ascii="Times New Roman" w:hAnsi="Times New Roman" w:eastAsia="仿宋_GB2312" w:cs="Times New Roman"/>
          <w:color w:val="0C0C0C"/>
          <w:sz w:val="32"/>
          <w:szCs w:val="32"/>
          <w:u w:val="none"/>
          <w:lang w:eastAsia="zh-CN"/>
        </w:rPr>
        <w:t>%。在个体经营户中，位居前三位的行业是：批发和零售业54.72万个，占48.0%；交通运输、仓储和邮政业15.41万个，占13.5%；住宿和餐饮业13.32万个，占11.7%（详见表2-2）。</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表2-2　按行业门类分组的法人单位数与个体经营户数</w:t>
      </w:r>
    </w:p>
    <w:tbl>
      <w:tblPr>
        <w:tblStyle w:val="11"/>
        <w:tblW w:w="8619"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3622"/>
        <w:gridCol w:w="1385"/>
        <w:gridCol w:w="1130"/>
        <w:gridCol w:w="1344"/>
        <w:gridCol w:w="113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88" w:hRule="atLeast"/>
          <w:jc w:val="center"/>
        </w:trPr>
        <w:tc>
          <w:tcPr>
            <w:tcW w:w="3622" w:type="dxa"/>
            <w:vMerge w:val="restart"/>
            <w:tcBorders>
              <w:top w:val="single" w:color="auto" w:sz="12" w:space="0"/>
              <w:left w:val="nil"/>
              <w:bottom w:val="single" w:color="000000" w:sz="8"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jc w:val="both"/>
              <w:textAlignment w:val="auto"/>
              <w:rPr>
                <w:rFonts w:hint="default" w:ascii="Times New Roman" w:hAnsi="Times New Roman" w:eastAsia="宋体" w:cs="Times New Roman"/>
                <w:color w:val="0C0C0C"/>
                <w:sz w:val="21"/>
                <w:szCs w:val="21"/>
                <w:highlight w:val="none"/>
              </w:rPr>
            </w:pPr>
          </w:p>
        </w:tc>
        <w:tc>
          <w:tcPr>
            <w:tcW w:w="2515" w:type="dxa"/>
            <w:gridSpan w:val="2"/>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法人单位</w:t>
            </w:r>
          </w:p>
        </w:tc>
        <w:tc>
          <w:tcPr>
            <w:tcW w:w="2482" w:type="dxa"/>
            <w:gridSpan w:val="2"/>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个体经营户</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88" w:hRule="atLeast"/>
          <w:jc w:val="center"/>
        </w:trPr>
        <w:tc>
          <w:tcPr>
            <w:tcW w:w="3622" w:type="dxa"/>
            <w:vMerge w:val="continue"/>
            <w:tcBorders>
              <w:top w:val="single" w:color="000000" w:sz="12"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320" w:lineRule="exact"/>
              <w:ind w:left="0" w:leftChars="0" w:right="0"/>
              <w:jc w:val="both"/>
              <w:textAlignment w:val="auto"/>
              <w:rPr>
                <w:rFonts w:hint="default" w:ascii="Times New Roman" w:hAnsi="Times New Roman" w:eastAsia="宋体" w:cs="Times New Roman"/>
                <w:color w:val="0C0C0C"/>
                <w:sz w:val="21"/>
                <w:szCs w:val="21"/>
                <w:highlight w:val="none"/>
              </w:rPr>
            </w:pPr>
          </w:p>
        </w:tc>
        <w:tc>
          <w:tcPr>
            <w:tcW w:w="13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数量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（万个）</w:t>
            </w:r>
          </w:p>
        </w:tc>
        <w:tc>
          <w:tcPr>
            <w:tcW w:w="11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比重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w:t>
            </w:r>
          </w:p>
        </w:tc>
        <w:tc>
          <w:tcPr>
            <w:tcW w:w="13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数量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（万个）</w:t>
            </w:r>
          </w:p>
        </w:tc>
        <w:tc>
          <w:tcPr>
            <w:tcW w:w="1138" w:type="dxa"/>
            <w:tcBorders>
              <w:top w:val="single" w:color="auto" w:sz="4"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比重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69" w:hRule="atLeast"/>
          <w:jc w:val="center"/>
        </w:trPr>
        <w:tc>
          <w:tcPr>
            <w:tcW w:w="3622" w:type="dxa"/>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1385"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1" w:firstLineChars="200"/>
              <w:jc w:val="right"/>
              <w:textAlignment w:val="auto"/>
              <w:rPr>
                <w:rFonts w:hint="default" w:ascii="Times New Roman" w:hAnsi="Times New Roman" w:eastAsia="宋体" w:cs="Times New Roman"/>
                <w:b/>
                <w:bCs/>
                <w:i w:val="0"/>
                <w:color w:val="0C0C0C"/>
                <w:kern w:val="2"/>
                <w:sz w:val="21"/>
                <w:szCs w:val="21"/>
                <w:highlight w:val="none"/>
                <w:u w:val="none"/>
                <w:lang w:val="en" w:eastAsia="zh-CN" w:bidi="ar-SA"/>
              </w:rPr>
            </w:pPr>
            <w:r>
              <w:rPr>
                <w:rFonts w:hint="default" w:ascii="Times New Roman" w:hAnsi="Times New Roman" w:eastAsia="宋体" w:cs="Times New Roman"/>
                <w:b/>
                <w:bCs/>
                <w:i w:val="0"/>
                <w:color w:val="0C0C0C"/>
                <w:kern w:val="2"/>
                <w:sz w:val="21"/>
                <w:szCs w:val="21"/>
                <w:highlight w:val="none"/>
                <w:u w:val="none"/>
                <w:lang w:val="en" w:eastAsia="zh-CN" w:bidi="ar-SA"/>
              </w:rPr>
              <w:t>104.19</w:t>
            </w:r>
          </w:p>
        </w:tc>
        <w:tc>
          <w:tcPr>
            <w:tcW w:w="1130"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jc w:val="right"/>
              <w:textAlignment w:val="auto"/>
              <w:rPr>
                <w:rFonts w:hint="default" w:ascii="Times New Roman" w:hAnsi="Times New Roman" w:eastAsia="宋体" w:cs="Times New Roman"/>
                <w:b/>
                <w:bCs/>
                <w:i w:val="0"/>
                <w:color w:val="0C0C0C"/>
                <w:kern w:val="2"/>
                <w:sz w:val="21"/>
                <w:szCs w:val="21"/>
                <w:highlight w:val="none"/>
                <w:u w:val="none"/>
                <w:lang w:val="en-US" w:eastAsia="zh-CN" w:bidi="ar-SA"/>
              </w:rPr>
            </w:pPr>
            <w:r>
              <w:rPr>
                <w:rFonts w:hint="default" w:ascii="Times New Roman" w:hAnsi="Times New Roman" w:eastAsia="宋体" w:cs="Times New Roman"/>
                <w:b/>
                <w:bCs/>
                <w:i w:val="0"/>
                <w:color w:val="0C0C0C"/>
                <w:kern w:val="2"/>
                <w:sz w:val="21"/>
                <w:szCs w:val="21"/>
                <w:highlight w:val="none"/>
                <w:u w:val="none"/>
                <w:lang w:val="en-US" w:eastAsia="zh-CN" w:bidi="ar-SA"/>
              </w:rPr>
              <w:t>100.0</w:t>
            </w:r>
          </w:p>
        </w:tc>
        <w:tc>
          <w:tcPr>
            <w:tcW w:w="1344"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1" w:firstLineChars="200"/>
              <w:jc w:val="right"/>
              <w:textAlignment w:val="auto"/>
              <w:rPr>
                <w:rFonts w:hint="default" w:ascii="Times New Roman" w:hAnsi="Times New Roman" w:eastAsia="宋体" w:cs="Times New Roman"/>
                <w:b/>
                <w:bCs/>
                <w:i w:val="0"/>
                <w:color w:val="0C0C0C"/>
                <w:kern w:val="2"/>
                <w:sz w:val="21"/>
                <w:szCs w:val="21"/>
                <w:highlight w:val="none"/>
                <w:u w:val="none"/>
                <w:lang w:val="en" w:eastAsia="zh-CN" w:bidi="ar-SA"/>
              </w:rPr>
            </w:pPr>
            <w:r>
              <w:rPr>
                <w:rFonts w:hint="default" w:ascii="Times New Roman" w:hAnsi="Times New Roman" w:eastAsia="宋体" w:cs="Times New Roman"/>
                <w:b/>
                <w:bCs/>
                <w:i w:val="0"/>
                <w:color w:val="0C0C0C"/>
                <w:kern w:val="2"/>
                <w:sz w:val="21"/>
                <w:szCs w:val="21"/>
                <w:highlight w:val="none"/>
                <w:u w:val="none"/>
                <w:lang w:val="en" w:eastAsia="zh-CN" w:bidi="ar-SA"/>
              </w:rPr>
              <w:t>114.08</w:t>
            </w:r>
          </w:p>
        </w:tc>
        <w:tc>
          <w:tcPr>
            <w:tcW w:w="1138"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jc w:val="right"/>
              <w:textAlignment w:val="auto"/>
              <w:rPr>
                <w:rFonts w:hint="default" w:ascii="Times New Roman" w:hAnsi="Times New Roman" w:eastAsia="宋体" w:cs="Times New Roman"/>
                <w:b/>
                <w:bCs/>
                <w:color w:val="0C0C0C"/>
                <w:kern w:val="2"/>
                <w:sz w:val="21"/>
                <w:szCs w:val="21"/>
                <w:highlight w:val="none"/>
                <w:lang w:val="en-US" w:eastAsia="zh-CN" w:bidi="ar-SA"/>
              </w:rPr>
            </w:pPr>
            <w:r>
              <w:rPr>
                <w:rFonts w:hint="default" w:ascii="Times New Roman" w:hAnsi="Times New Roman" w:eastAsia="宋体" w:cs="Times New Roman"/>
                <w:b/>
                <w:bCs/>
                <w:color w:val="0C0C0C"/>
                <w:kern w:val="2"/>
                <w:sz w:val="21"/>
                <w:szCs w:val="21"/>
                <w:highlight w:val="none"/>
                <w:lang w:val="en-US" w:eastAsia="zh-CN" w:bidi="ar-SA"/>
              </w:rPr>
              <w:t>100.0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农、林、牧、渔业*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0.09</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0.1</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0.02</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cs="Times New Roman"/>
                <w:kern w:val="0"/>
                <w:sz w:val="21"/>
                <w:szCs w:val="21"/>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采矿业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0.01</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cs="Times New Roman"/>
                <w:kern w:val="0"/>
                <w:sz w:val="21"/>
                <w:szCs w:val="21"/>
              </w:rPr>
              <w:t>…</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color w:val="0C0C0C"/>
                <w:kern w:val="2"/>
                <w:sz w:val="21"/>
                <w:szCs w:val="21"/>
                <w:highlight w:val="none"/>
                <w:lang w:val="en"/>
              </w:rPr>
              <w:t>…</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cs="Times New Roman"/>
                <w:kern w:val="0"/>
                <w:sz w:val="21"/>
                <w:szCs w:val="21"/>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制造业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8.21</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7.9</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9.72</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8.5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电力、热力、燃气及水生产和供应业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0.08</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0.1</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0.01</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cs="Times New Roman"/>
                <w:kern w:val="0"/>
                <w:sz w:val="21"/>
                <w:szCs w:val="21"/>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建筑业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4.03</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3.9</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1.63</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批发和零售业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39.58</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38.0</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54.72</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48.0</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交通运输、仓储和邮政业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2.71</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2.6</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15.41</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13.5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住宿和餐饮业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2.96</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2.8</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13.32</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11.7</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信息传输、软件和信息技术服务业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8.66</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8.3</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6.00</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5.3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金融业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0.33</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0.3</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color w:val="0C0C0C"/>
                <w:kern w:val="2"/>
                <w:sz w:val="21"/>
                <w:szCs w:val="21"/>
                <w:highlight w:val="none"/>
                <w:lang w:val="en"/>
              </w:rPr>
              <w:t>—</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cs="Times New Roman"/>
                <w:kern w:val="0"/>
                <w:sz w:val="21"/>
                <w:szCs w:val="21"/>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房地产业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4.20</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4.0</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0.59</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0.5</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租赁和商务服务业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16.38</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15.7</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1.82</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科学研究和技术服务业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7.81</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7.5</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0.50</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水利、环境和公共设施管理业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0.37</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0.4</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0.05</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US" w:eastAsia="zh-CN" w:bidi="ar-SA"/>
              </w:rPr>
            </w:pPr>
            <w:r>
              <w:rPr>
                <w:rFonts w:hint="default" w:ascii="Times New Roman" w:hAnsi="Times New Roman" w:cs="Times New Roman"/>
                <w:kern w:val="0"/>
                <w:sz w:val="21"/>
                <w:szCs w:val="21"/>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居民服务、修理和其他服务业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3.07</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3.0</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8.86</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7.8</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教育</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1.40</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1.3</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0.41</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0.4</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卫生和社会工作</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0.55</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0.5</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0.31</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0.3</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文化、体育和娱乐业</w:t>
            </w:r>
          </w:p>
        </w:tc>
        <w:tc>
          <w:tcPr>
            <w:tcW w:w="1385"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2.67</w:t>
            </w:r>
          </w:p>
        </w:tc>
        <w:tc>
          <w:tcPr>
            <w:tcW w:w="1130"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2.6</w:t>
            </w:r>
          </w:p>
        </w:tc>
        <w:tc>
          <w:tcPr>
            <w:tcW w:w="1344"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0.73</w:t>
            </w:r>
          </w:p>
        </w:tc>
        <w:tc>
          <w:tcPr>
            <w:tcW w:w="1138" w:type="dxa"/>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0.6</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 w:hRule="atLeast"/>
          <w:jc w:val="center"/>
        </w:trPr>
        <w:tc>
          <w:tcPr>
            <w:tcW w:w="3622" w:type="dxa"/>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both"/>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color w:val="0C0C0C"/>
                <w:kern w:val="0"/>
                <w:sz w:val="21"/>
                <w:szCs w:val="21"/>
                <w:highlight w:val="none"/>
                <w:lang w:val="en-US" w:eastAsia="zh-CN" w:bidi="ar"/>
              </w:rPr>
              <w:t>公共管理、社会保障和社会组织</w:t>
            </w:r>
          </w:p>
        </w:tc>
        <w:tc>
          <w:tcPr>
            <w:tcW w:w="1385"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topLinePunct w:val="0"/>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1.06</w:t>
            </w:r>
          </w:p>
        </w:tc>
        <w:tc>
          <w:tcPr>
            <w:tcW w:w="1130"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i w:val="0"/>
                <w:color w:val="0C0C0C"/>
                <w:kern w:val="2"/>
                <w:sz w:val="21"/>
                <w:szCs w:val="21"/>
                <w:highlight w:val="none"/>
                <w:u w:val="none"/>
                <w:lang w:val="en" w:eastAsia="zh-CN" w:bidi="ar-SA"/>
              </w:rPr>
              <w:t>1.0</w:t>
            </w:r>
          </w:p>
        </w:tc>
        <w:tc>
          <w:tcPr>
            <w:tcW w:w="1344"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color w:val="0C0C0C"/>
                <w:kern w:val="2"/>
                <w:sz w:val="21"/>
                <w:szCs w:val="21"/>
                <w:highlight w:val="none"/>
                <w:lang w:val="en"/>
              </w:rPr>
              <w:t>—</w:t>
            </w:r>
          </w:p>
        </w:tc>
        <w:tc>
          <w:tcPr>
            <w:tcW w:w="1138"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2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cs="Times New Roman"/>
                <w:kern w:val="0"/>
                <w:sz w:val="21"/>
                <w:szCs w:val="21"/>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05" w:hRule="atLeast"/>
          <w:jc w:val="center"/>
        </w:trPr>
        <w:tc>
          <w:tcPr>
            <w:tcW w:w="8619" w:type="dxa"/>
            <w:gridSpan w:val="5"/>
            <w:tcBorders>
              <w:top w:val="single" w:color="auto" w:sz="12" w:space="0"/>
              <w:left w:val="nil"/>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both"/>
              <w:textAlignment w:val="auto"/>
              <w:rPr>
                <w:rFonts w:hint="default" w:ascii="Times New Roman" w:hAnsi="Times New Roman" w:eastAsia="仿宋_GB2312" w:cs="Times New Roman"/>
                <w:color w:val="0C0C0C"/>
                <w:sz w:val="21"/>
                <w:szCs w:val="21"/>
                <w:highlight w:val="none"/>
                <w:lang w:val="en-US"/>
              </w:rPr>
            </w:pPr>
            <w:r>
              <w:rPr>
                <w:rFonts w:hint="default" w:ascii="Times New Roman" w:hAnsi="Times New Roman" w:eastAsia="楷体" w:cs="Times New Roman"/>
                <w:color w:val="0C0C0C"/>
                <w:kern w:val="0"/>
                <w:sz w:val="21"/>
                <w:szCs w:val="21"/>
                <w:highlight w:val="none"/>
                <w:lang w:val="en-US" w:eastAsia="zh-CN" w:bidi="ar"/>
              </w:rPr>
              <w:t>注：表中农、林、牧、渔业仅包括从事农、林、牧、渔专业及辅助性活动的法人单位与个体经营户，以及兼营第二、三产业活动的农、林、牧、渔业法人单位。表中房地产业包括房地产开发经营、物业管理、房地产中介服务、房地产租赁经营和其他房地产业。</w:t>
            </w:r>
          </w:p>
        </w:tc>
      </w:tr>
    </w:tbl>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firstLine="640" w:firstLineChars="200"/>
        <w:textAlignment w:val="center"/>
        <w:rPr>
          <w:rFonts w:hint="default" w:ascii="Times New Roman" w:hAnsi="Times New Roman" w:eastAsia="黑体" w:cs="Times New Roman"/>
          <w:color w:val="0C0C0C"/>
          <w:sz w:val="32"/>
          <w:szCs w:val="32"/>
          <w:u w:val="none"/>
          <w:lang w:eastAsia="zh-CN"/>
        </w:rPr>
      </w:pPr>
      <w:r>
        <w:rPr>
          <w:rFonts w:hint="default" w:ascii="Times New Roman" w:hAnsi="Times New Roman" w:eastAsia="黑体" w:cs="Times New Roman"/>
          <w:color w:val="0C0C0C"/>
          <w:sz w:val="32"/>
          <w:szCs w:val="32"/>
          <w:u w:val="none"/>
          <w:lang w:eastAsia="zh-CN"/>
        </w:rPr>
        <w:t>二、从业人员</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textAlignment w:val="baseline"/>
        <w:rPr>
          <w:rFonts w:hint="default" w:ascii="Times New Roman" w:hAnsi="Times New Roman" w:eastAsia="仿宋_GB2312" w:cs="Times New Roman"/>
          <w:color w:val="0C0C0C"/>
          <w:sz w:val="32"/>
          <w:szCs w:val="32"/>
          <w:u w:val="none"/>
          <w:lang w:eastAsia="zh-CN"/>
        </w:rPr>
      </w:pPr>
      <w:r>
        <w:rPr>
          <w:rFonts w:hint="default" w:ascii="Times New Roman" w:hAnsi="Times New Roman" w:eastAsia="仿宋_GB2312" w:cs="Times New Roman"/>
          <w:color w:val="0C0C0C"/>
          <w:sz w:val="32"/>
          <w:szCs w:val="32"/>
          <w:u w:val="none"/>
          <w:lang w:eastAsia="zh-CN"/>
        </w:rPr>
        <w:t>2023年末，全市第二产业和第三产业法人单位从业人员1063.05万人，比2018年末增长19.6%，其中女性从业人员443.27万人。第二产业从业人员</w:t>
      </w:r>
      <w:r>
        <w:rPr>
          <w:rFonts w:hint="default" w:ascii="Times New Roman" w:hAnsi="Times New Roman" w:eastAsia="仿宋_GB2312" w:cs="Times New Roman"/>
          <w:color w:val="0C0C0C"/>
          <w:sz w:val="32"/>
          <w:szCs w:val="32"/>
          <w:u w:val="none"/>
          <w:lang w:val="en-US" w:eastAsia="zh-CN"/>
        </w:rPr>
        <w:t>262.78</w:t>
      </w:r>
      <w:r>
        <w:rPr>
          <w:rFonts w:hint="default" w:ascii="Times New Roman" w:hAnsi="Times New Roman" w:eastAsia="仿宋_GB2312" w:cs="Times New Roman"/>
          <w:color w:val="0C0C0C"/>
          <w:sz w:val="32"/>
          <w:szCs w:val="32"/>
          <w:u w:val="none"/>
          <w:lang w:eastAsia="zh-CN"/>
        </w:rPr>
        <w:t>万人，增长</w:t>
      </w:r>
      <w:r>
        <w:rPr>
          <w:rFonts w:hint="default" w:ascii="Times New Roman" w:hAnsi="Times New Roman" w:eastAsia="仿宋_GB2312" w:cs="Times New Roman"/>
          <w:color w:val="0C0C0C"/>
          <w:sz w:val="32"/>
          <w:szCs w:val="32"/>
          <w:u w:val="none"/>
          <w:lang w:val="en-US" w:eastAsia="zh-CN"/>
        </w:rPr>
        <w:t>5.7</w:t>
      </w:r>
      <w:r>
        <w:rPr>
          <w:rFonts w:hint="default" w:ascii="Times New Roman" w:hAnsi="Times New Roman" w:eastAsia="仿宋_GB2312" w:cs="Times New Roman"/>
          <w:color w:val="0C0C0C"/>
          <w:sz w:val="32"/>
          <w:szCs w:val="32"/>
          <w:u w:val="none"/>
          <w:lang w:eastAsia="zh-CN"/>
        </w:rPr>
        <w:t>%；第三产业从业人员</w:t>
      </w:r>
      <w:r>
        <w:rPr>
          <w:rFonts w:hint="default" w:ascii="Times New Roman" w:hAnsi="Times New Roman" w:eastAsia="仿宋_GB2312" w:cs="Times New Roman"/>
          <w:color w:val="0C0C0C"/>
          <w:sz w:val="32"/>
          <w:szCs w:val="32"/>
          <w:u w:val="none"/>
          <w:lang w:val="en-US" w:eastAsia="zh-CN"/>
        </w:rPr>
        <w:t>800.27</w:t>
      </w:r>
      <w:r>
        <w:rPr>
          <w:rFonts w:hint="default" w:ascii="Times New Roman" w:hAnsi="Times New Roman" w:eastAsia="仿宋_GB2312" w:cs="Times New Roman"/>
          <w:color w:val="0C0C0C"/>
          <w:sz w:val="32"/>
          <w:szCs w:val="32"/>
          <w:u w:val="none"/>
          <w:lang w:eastAsia="zh-CN"/>
        </w:rPr>
        <w:t>万人，增长</w:t>
      </w:r>
      <w:r>
        <w:rPr>
          <w:rFonts w:hint="default" w:ascii="Times New Roman" w:hAnsi="Times New Roman" w:eastAsia="仿宋_GB2312" w:cs="Times New Roman"/>
          <w:color w:val="0C0C0C"/>
          <w:sz w:val="32"/>
          <w:szCs w:val="32"/>
          <w:u w:val="none"/>
          <w:lang w:val="en-US" w:eastAsia="zh-CN"/>
        </w:rPr>
        <w:t>25.1</w:t>
      </w:r>
      <w:r>
        <w:rPr>
          <w:rFonts w:hint="default" w:ascii="Times New Roman" w:hAnsi="Times New Roman" w:eastAsia="仿宋_GB2312" w:cs="Times New Roman"/>
          <w:color w:val="0C0C0C"/>
          <w:sz w:val="32"/>
          <w:szCs w:val="32"/>
          <w:u w:val="none"/>
          <w:lang w:eastAsia="zh-CN"/>
        </w:rPr>
        <w:t>%。个体经营户从业人员</w:t>
      </w:r>
      <w:r>
        <w:rPr>
          <w:rFonts w:hint="default" w:ascii="Times New Roman" w:hAnsi="Times New Roman" w:eastAsia="仿宋_GB2312" w:cs="Times New Roman"/>
          <w:color w:val="0C0C0C"/>
          <w:sz w:val="32"/>
          <w:szCs w:val="32"/>
          <w:u w:val="none"/>
          <w:lang w:val="en-US" w:eastAsia="zh-CN"/>
        </w:rPr>
        <w:t>256.8</w:t>
      </w:r>
      <w:r>
        <w:rPr>
          <w:rFonts w:hint="default" w:ascii="Times New Roman" w:hAnsi="Times New Roman" w:eastAsia="仿宋_GB2312" w:cs="Times New Roman"/>
          <w:color w:val="0C0C0C"/>
          <w:sz w:val="32"/>
          <w:szCs w:val="32"/>
          <w:u w:val="none"/>
          <w:lang w:val="en" w:eastAsia="zh-CN"/>
        </w:rPr>
        <w:t>3</w:t>
      </w:r>
      <w:r>
        <w:rPr>
          <w:rFonts w:hint="default" w:ascii="Times New Roman" w:hAnsi="Times New Roman" w:eastAsia="仿宋_GB2312" w:cs="Times New Roman"/>
          <w:color w:val="0C0C0C"/>
          <w:sz w:val="32"/>
          <w:szCs w:val="32"/>
          <w:u w:val="none"/>
          <w:lang w:eastAsia="zh-CN"/>
        </w:rPr>
        <w:t>万人，其中女性从业人员</w:t>
      </w:r>
      <w:r>
        <w:rPr>
          <w:rFonts w:hint="default" w:ascii="Times New Roman" w:hAnsi="Times New Roman" w:eastAsia="仿宋_GB2312" w:cs="Times New Roman"/>
          <w:color w:val="0C0C0C"/>
          <w:sz w:val="32"/>
          <w:szCs w:val="32"/>
          <w:u w:val="none"/>
          <w:lang w:val="en-US" w:eastAsia="zh-CN"/>
        </w:rPr>
        <w:t>103.78</w:t>
      </w:r>
      <w:r>
        <w:rPr>
          <w:rFonts w:hint="default" w:ascii="Times New Roman" w:hAnsi="Times New Roman" w:eastAsia="仿宋_GB2312" w:cs="Times New Roman"/>
          <w:color w:val="0C0C0C"/>
          <w:sz w:val="32"/>
          <w:szCs w:val="32"/>
          <w:u w:val="none"/>
          <w:lang w:eastAsia="zh-CN"/>
        </w:rPr>
        <w:t>万人。</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textAlignment w:val="baseline"/>
        <w:rPr>
          <w:rFonts w:hint="default" w:ascii="Times New Roman" w:hAnsi="Times New Roman" w:eastAsia="仿宋_GB2312" w:cs="Times New Roman"/>
          <w:color w:val="0C0C0C"/>
          <w:sz w:val="32"/>
          <w:szCs w:val="32"/>
          <w:u w:val="none"/>
          <w:lang w:eastAsia="zh-CN"/>
        </w:rPr>
      </w:pPr>
      <w:r>
        <w:rPr>
          <w:rFonts w:hint="default" w:ascii="Times New Roman" w:hAnsi="Times New Roman" w:eastAsia="仿宋_GB2312" w:cs="Times New Roman"/>
          <w:color w:val="0C0C0C"/>
          <w:sz w:val="32"/>
          <w:szCs w:val="32"/>
          <w:u w:val="none"/>
          <w:lang w:eastAsia="zh-CN"/>
        </w:rPr>
        <w:t>在第二产业和第三产业法人单位从业人员中，位居前三位的行业是：制造业174.34万人，占16.4%；批发和零售业157.94万人，占14.9%；租赁和商务服务业156.73万人，占14.7%。在个体经营户从业人员中，位居前三位的行业是：批发和零售业112.10万人，占43.6%；制造业45.55万人，占17.7%；住宿和餐饮业35.14万人，占13.7%（详见表2-3）。</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r>
        <w:rPr>
          <w:rFonts w:hint="default" w:ascii="Times New Roman" w:hAnsi="Times New Roman" w:eastAsia="宋体" w:cs="Times New Roman"/>
          <w:b/>
          <w:i w:val="0"/>
          <w:caps w:val="0"/>
          <w:color w:val="0C0C0C"/>
          <w:spacing w:val="0"/>
          <w:kern w:val="0"/>
          <w:sz w:val="24"/>
          <w:szCs w:val="24"/>
          <w:highlight w:val="none"/>
          <w:lang w:val="en-US" w:eastAsia="zh-CN" w:bidi="ar"/>
        </w:rPr>
        <w:t>表2-3　按行业门类分组的法人单位与个体经营户从业人员</w:t>
      </w:r>
    </w:p>
    <w:tbl>
      <w:tblPr>
        <w:tblStyle w:val="11"/>
        <w:tblW w:w="5071"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3687"/>
        <w:gridCol w:w="1352"/>
        <w:gridCol w:w="1191"/>
        <w:gridCol w:w="1180"/>
        <w:gridCol w:w="120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35" w:hRule="atLeast"/>
          <w:jc w:val="center"/>
        </w:trPr>
        <w:tc>
          <w:tcPr>
            <w:tcW w:w="2138" w:type="pct"/>
            <w:vMerge w:val="restar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jc w:val="both"/>
              <w:textAlignment w:val="auto"/>
              <w:rPr>
                <w:rFonts w:hint="default" w:ascii="Times New Roman" w:hAnsi="Times New Roman" w:eastAsia="宋体" w:cs="Times New Roman"/>
                <w:color w:val="0C0C0C"/>
                <w:sz w:val="21"/>
                <w:szCs w:val="21"/>
                <w:highlight w:val="none"/>
              </w:rPr>
            </w:pPr>
          </w:p>
        </w:tc>
        <w:tc>
          <w:tcPr>
            <w:tcW w:w="784" w:type="pct"/>
            <w:vMerge w:val="restar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rightChars="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c>
          <w:tcPr>
            <w:tcW w:w="690"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rightChars="0" w:firstLine="421" w:firstLineChars="200"/>
              <w:jc w:val="center"/>
              <w:textAlignment w:val="auto"/>
              <w:rPr>
                <w:rFonts w:hint="default" w:ascii="Times New Roman" w:hAnsi="Times New Roman" w:eastAsia="宋体" w:cs="Times New Roman"/>
                <w:b/>
                <w:bCs/>
                <w:color w:val="0C0C0C"/>
                <w:sz w:val="21"/>
                <w:szCs w:val="21"/>
                <w:highlight w:val="none"/>
              </w:rPr>
            </w:pPr>
          </w:p>
        </w:tc>
        <w:tc>
          <w:tcPr>
            <w:tcW w:w="684" w:type="pct"/>
            <w:vMerge w:val="restar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个体经营户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从业人员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rightChars="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（万人）</w:t>
            </w:r>
          </w:p>
        </w:tc>
        <w:tc>
          <w:tcPr>
            <w:tcW w:w="701" w:type="pct"/>
            <w:tcBorders>
              <w:top w:val="single" w:color="auto" w:sz="12" w:space="0"/>
              <w:left w:val="nil"/>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rightChars="0" w:firstLine="421" w:firstLineChars="200"/>
              <w:jc w:val="center"/>
              <w:textAlignment w:val="auto"/>
              <w:rPr>
                <w:rFonts w:hint="default" w:ascii="Times New Roman" w:hAnsi="Times New Roman" w:eastAsia="宋体" w:cs="Times New Roman"/>
                <w:b/>
                <w:bCs/>
                <w:color w:val="0C0C0C"/>
                <w:sz w:val="21"/>
                <w:szCs w:val="21"/>
                <w:highlight w:val="none"/>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138"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right="0"/>
              <w:jc w:val="both"/>
              <w:textAlignment w:val="auto"/>
              <w:rPr>
                <w:rFonts w:hint="default" w:ascii="Times New Roman" w:hAnsi="Times New Roman" w:eastAsia="宋体" w:cs="Times New Roman"/>
                <w:color w:val="0C0C0C"/>
                <w:sz w:val="21"/>
                <w:szCs w:val="21"/>
                <w:highlight w:val="none"/>
              </w:rPr>
            </w:pPr>
          </w:p>
        </w:tc>
        <w:tc>
          <w:tcPr>
            <w:tcW w:w="78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right="0" w:rightChars="0" w:firstLine="421" w:firstLineChars="200"/>
              <w:jc w:val="center"/>
              <w:textAlignment w:val="auto"/>
              <w:rPr>
                <w:rFonts w:hint="default" w:ascii="Times New Roman" w:hAnsi="Times New Roman" w:eastAsia="宋体" w:cs="Times New Roman"/>
                <w:b/>
                <w:bCs/>
                <w:color w:val="0C0C0C"/>
                <w:sz w:val="21"/>
                <w:szCs w:val="21"/>
                <w:highlight w:val="none"/>
              </w:rPr>
            </w:pPr>
          </w:p>
        </w:tc>
        <w:tc>
          <w:tcPr>
            <w:tcW w:w="6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rightChars="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其中：女性</w:t>
            </w:r>
          </w:p>
        </w:tc>
        <w:tc>
          <w:tcPr>
            <w:tcW w:w="68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Autospacing="0" w:afterAutospacing="0" w:line="400" w:lineRule="exact"/>
              <w:ind w:left="0" w:leftChars="0" w:right="0" w:rightChars="0" w:firstLine="421" w:firstLineChars="200"/>
              <w:jc w:val="center"/>
              <w:textAlignment w:val="auto"/>
              <w:rPr>
                <w:rFonts w:hint="default" w:ascii="Times New Roman" w:hAnsi="Times New Roman" w:eastAsia="宋体" w:cs="Times New Roman"/>
                <w:b/>
                <w:bCs/>
                <w:color w:val="0C0C0C"/>
                <w:sz w:val="21"/>
                <w:szCs w:val="21"/>
                <w:highlight w:val="none"/>
              </w:rPr>
            </w:pPr>
          </w:p>
        </w:tc>
        <w:tc>
          <w:tcPr>
            <w:tcW w:w="701" w:type="pct"/>
            <w:tcBorders>
              <w:top w:val="single" w:color="auto" w:sz="4"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rightChars="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其中：女性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r>
              <w:rPr>
                <w:rFonts w:hint="default" w:ascii="Times New Roman" w:hAnsi="Times New Roman" w:eastAsia="宋体" w:cs="Times New Roman"/>
                <w:b/>
                <w:color w:val="0C0C0C"/>
                <w:kern w:val="0"/>
                <w:sz w:val="21"/>
                <w:szCs w:val="21"/>
                <w:highlight w:val="none"/>
                <w:lang w:val="en-US" w:eastAsia="zh-CN" w:bidi="ar"/>
              </w:rPr>
              <w:t>合　计</w:t>
            </w:r>
          </w:p>
        </w:tc>
        <w:tc>
          <w:tcPr>
            <w:tcW w:w="784"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0"/>
                <w:sz w:val="21"/>
                <w:szCs w:val="21"/>
                <w:highlight w:val="none"/>
                <w:lang w:val="en" w:eastAsia="zh-CN" w:bidi="ar"/>
              </w:rPr>
            </w:pPr>
            <w:r>
              <w:rPr>
                <w:rFonts w:hint="default" w:ascii="Times New Roman" w:hAnsi="Times New Roman" w:eastAsia="宋体" w:cs="Times New Roman"/>
                <w:b/>
                <w:bCs/>
                <w:color w:val="0C0C0C"/>
                <w:kern w:val="0"/>
                <w:sz w:val="21"/>
                <w:szCs w:val="21"/>
                <w:highlight w:val="none"/>
                <w:lang w:val="en-US" w:eastAsia="zh-CN" w:bidi="ar"/>
              </w:rPr>
              <w:t xml:space="preserve">1063.05 </w:t>
            </w:r>
          </w:p>
        </w:tc>
        <w:tc>
          <w:tcPr>
            <w:tcW w:w="690"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0"/>
                <w:sz w:val="21"/>
                <w:szCs w:val="21"/>
                <w:highlight w:val="none"/>
                <w:lang w:val="en" w:eastAsia="zh-CN" w:bidi="ar"/>
              </w:rPr>
            </w:pPr>
            <w:r>
              <w:rPr>
                <w:rFonts w:hint="default" w:ascii="Times New Roman" w:hAnsi="Times New Roman" w:eastAsia="宋体" w:cs="Times New Roman"/>
                <w:b/>
                <w:bCs/>
                <w:color w:val="0C0C0C"/>
                <w:kern w:val="0"/>
                <w:sz w:val="21"/>
                <w:szCs w:val="21"/>
                <w:highlight w:val="none"/>
                <w:lang w:val="en-US" w:eastAsia="zh-CN" w:bidi="ar"/>
              </w:rPr>
              <w:t xml:space="preserve">443.27 </w:t>
            </w:r>
          </w:p>
        </w:tc>
        <w:tc>
          <w:tcPr>
            <w:tcW w:w="684" w:type="pct"/>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right"/>
              <w:textAlignment w:val="auto"/>
              <w:rPr>
                <w:rFonts w:hint="default" w:ascii="Times New Roman" w:hAnsi="Times New Roman" w:eastAsia="宋体" w:cs="Times New Roman"/>
                <w:b/>
                <w:bCs/>
                <w:color w:val="0C0C0C"/>
                <w:kern w:val="0"/>
                <w:sz w:val="21"/>
                <w:szCs w:val="21"/>
                <w:highlight w:val="none"/>
                <w:lang w:val="en" w:eastAsia="zh-CN" w:bidi="ar"/>
              </w:rPr>
            </w:pPr>
            <w:r>
              <w:rPr>
                <w:rFonts w:hint="default" w:ascii="Times New Roman" w:hAnsi="Times New Roman" w:eastAsia="宋体" w:cs="Times New Roman"/>
                <w:b/>
                <w:bCs/>
                <w:color w:val="0C0C0C"/>
                <w:kern w:val="0"/>
                <w:sz w:val="21"/>
                <w:szCs w:val="21"/>
                <w:highlight w:val="none"/>
                <w:lang w:val="en-US" w:eastAsia="zh-CN" w:bidi="ar"/>
              </w:rPr>
              <w:t xml:space="preserve">256.83 </w:t>
            </w:r>
          </w:p>
        </w:tc>
        <w:tc>
          <w:tcPr>
            <w:tcW w:w="701" w:type="pct"/>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1" w:firstLineChars="200"/>
              <w:jc w:val="right"/>
              <w:textAlignment w:val="auto"/>
              <w:rPr>
                <w:rFonts w:hint="default" w:ascii="Times New Roman" w:hAnsi="Times New Roman" w:eastAsia="宋体" w:cs="Times New Roman"/>
                <w:b/>
                <w:bCs/>
                <w:color w:val="0C0C0C"/>
                <w:kern w:val="2"/>
                <w:sz w:val="21"/>
                <w:szCs w:val="21"/>
                <w:highlight w:val="none"/>
                <w:lang w:val="en" w:eastAsia="zh-CN" w:bidi="ar-SA"/>
              </w:rPr>
            </w:pPr>
            <w:r>
              <w:rPr>
                <w:rFonts w:hint="default" w:ascii="Times New Roman" w:hAnsi="Times New Roman" w:eastAsia="宋体" w:cs="Times New Roman"/>
                <w:b/>
                <w:bCs/>
                <w:color w:val="0C0C0C"/>
                <w:kern w:val="2"/>
                <w:sz w:val="21"/>
                <w:szCs w:val="21"/>
                <w:highlight w:val="none"/>
                <w:lang w:val="en-US" w:eastAsia="zh-CN" w:bidi="ar-SA"/>
              </w:rPr>
              <w:t xml:space="preserve">103.78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农、林、牧、渔业*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0.50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color w:val="0C0C0C"/>
                <w:kern w:val="2"/>
                <w:sz w:val="21"/>
                <w:szCs w:val="21"/>
                <w:highlight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0.20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0.03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2"/>
                <w:sz w:val="21"/>
                <w:szCs w:val="21"/>
                <w:highlight w:val="none"/>
                <w:u w:val="none"/>
                <w:lang w:val="en" w:eastAsia="zh-CN" w:bidi="ar-SA"/>
              </w:rPr>
            </w:pPr>
            <w:r>
              <w:rPr>
                <w:rFonts w:hint="default" w:ascii="Times New Roman" w:hAnsi="Times New Roman" w:eastAsia="宋体" w:cs="Times New Roman"/>
                <w:b w:val="0"/>
                <w:bCs w:val="0"/>
                <w:color w:val="0C0C0C"/>
                <w:kern w:val="2"/>
                <w:sz w:val="21"/>
                <w:szCs w:val="21"/>
                <w:highlight w:val="none"/>
                <w:lang w:val="en-US" w:eastAsia="zh-CN" w:bidi="ar-SA"/>
              </w:rPr>
              <w:t xml:space="preserve">0.02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采矿业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0.05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0.01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制造业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174.34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66.31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45.55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19.89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电力、热力、燃气及水生产和供应业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5.35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1.15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0.02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建筑业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85.95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16.71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5.54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0.92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批发和零售业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157.94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74.01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112.10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49.53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交通运输、仓储和邮政业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54.25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15.94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20.31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2.22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住宿和餐饮业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36.91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18.87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35.14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15.68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信息传输、软件和信息技术服务业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70.55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27.54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10.12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2.90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金融业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50.84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26.67</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40" w:firstLineChars="20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cs="Times New Roman"/>
                <w:b w:val="0"/>
                <w:bCs w:val="0"/>
                <w:kern w:val="0"/>
                <w:sz w:val="22"/>
                <w:szCs w:val="22"/>
              </w:rPr>
              <w:t>—</w:t>
            </w:r>
            <w:r>
              <w:rPr>
                <w:rFonts w:hint="default" w:ascii="Times New Roman" w:hAnsi="Times New Roman" w:cs="Times New Roman"/>
                <w:b w:val="0"/>
                <w:bCs w:val="0"/>
                <w:kern w:val="0"/>
                <w:sz w:val="22"/>
                <w:szCs w:val="22"/>
                <w:lang w:val="en-US" w:eastAsia="zh-CN"/>
              </w:rPr>
              <w:t xml:space="preserve"> </w:t>
            </w:r>
            <w:r>
              <w:rPr>
                <w:rFonts w:hint="default" w:ascii="Times New Roman" w:hAnsi="Times New Roman" w:cs="Times New Roman"/>
                <w:b w:val="0"/>
                <w:bCs w:val="0"/>
                <w:kern w:val="0"/>
                <w:sz w:val="22"/>
                <w:szCs w:val="22"/>
              </w:rPr>
              <w:t xml:space="preserve"> </w:t>
            </w:r>
            <w:r>
              <w:rPr>
                <w:rFonts w:hint="default" w:ascii="Times New Roman" w:hAnsi="Times New Roman" w:eastAsia="宋体" w:cs="Times New Roman"/>
                <w:b w:val="0"/>
                <w:bCs w:val="0"/>
                <w:color w:val="0C0C0C"/>
                <w:kern w:val="2"/>
                <w:sz w:val="21"/>
                <w:szCs w:val="21"/>
                <w:highlight w:val="none"/>
                <w:lang w:val="en-US" w:eastAsia="zh-CN" w:bidi="ar-SA"/>
              </w:rPr>
              <w:t xml:space="preserve">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40" w:firstLineChars="200"/>
              <w:jc w:val="right"/>
              <w:textAlignment w:val="auto"/>
              <w:rPr>
                <w:rFonts w:hint="default" w:ascii="Times New Roman" w:hAnsi="Times New Roman" w:eastAsia="宋体" w:cs="Times New Roman"/>
                <w:i w:val="0"/>
                <w:color w:val="0C0C0C"/>
                <w:kern w:val="0"/>
                <w:sz w:val="21"/>
                <w:szCs w:val="21"/>
                <w:highlight w:val="none"/>
                <w:u w:val="none"/>
                <w:lang w:val="en-US" w:eastAsia="zh-CN" w:bidi="ar"/>
              </w:rPr>
            </w:pPr>
            <w:r>
              <w:rPr>
                <w:rFonts w:hint="default" w:ascii="Times New Roman" w:hAnsi="Times New Roman" w:cs="Times New Roman"/>
                <w:b w:val="0"/>
                <w:bCs w:val="0"/>
                <w:kern w:val="0"/>
                <w:sz w:val="22"/>
                <w:szCs w:val="22"/>
              </w:rPr>
              <w:t xml:space="preserve">— </w:t>
            </w:r>
            <w:r>
              <w:rPr>
                <w:rFonts w:hint="default" w:ascii="Times New Roman" w:hAnsi="Times New Roman" w:eastAsia="宋体" w:cs="Times New Roman"/>
                <w:b w:val="0"/>
                <w:bCs w:val="0"/>
                <w:color w:val="0C0C0C"/>
                <w:kern w:val="2"/>
                <w:sz w:val="21"/>
                <w:szCs w:val="21"/>
                <w:highlight w:val="none"/>
                <w:lang w:val="en-US" w:eastAsia="zh-CN" w:bidi="ar-SA"/>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房地产业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58.30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24.24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1.10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0.38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租赁和商务服务业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156.73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64.51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4.27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1.38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科学研究和技术服务业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57.06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21.51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1.39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0.59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水利、环境和公共设施管理业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9.39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3.75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0.08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0.05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居民服务、修理和其他服务业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23.85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13.06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17.65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8.33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教育</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45.24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30.30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1.12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0.66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卫生和社会工作</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29.83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20.65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0.74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0.50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文化、体育和娱乐业</w:t>
            </w:r>
          </w:p>
        </w:tc>
        <w:tc>
          <w:tcPr>
            <w:tcW w:w="7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13.76 </w:t>
            </w:r>
          </w:p>
        </w:tc>
        <w:tc>
          <w:tcPr>
            <w:tcW w:w="690"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6.40 </w:t>
            </w:r>
          </w:p>
        </w:tc>
        <w:tc>
          <w:tcPr>
            <w:tcW w:w="684" w:type="pct"/>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1.67 </w:t>
            </w:r>
          </w:p>
        </w:tc>
        <w:tc>
          <w:tcPr>
            <w:tcW w:w="701" w:type="pct"/>
            <w:tcBorders>
              <w:top w:val="nil"/>
              <w:left w:val="single" w:color="auto" w:sz="4" w:space="0"/>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0.72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138"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both"/>
              <w:textAlignment w:val="auto"/>
              <w:rPr>
                <w:rFonts w:hint="default" w:ascii="Times New Roman" w:hAnsi="Times New Roman" w:eastAsia="宋体" w:cs="Times New Roman"/>
                <w:color w:val="0C0C0C"/>
                <w:kern w:val="0"/>
                <w:sz w:val="21"/>
                <w:szCs w:val="21"/>
                <w:highlight w:val="none"/>
                <w:lang w:val="en" w:eastAsia="zh-CN" w:bidi="ar"/>
              </w:rPr>
            </w:pPr>
            <w:r>
              <w:rPr>
                <w:rFonts w:hint="default" w:ascii="Times New Roman" w:hAnsi="Times New Roman" w:eastAsia="宋体" w:cs="Times New Roman"/>
                <w:color w:val="0C0C0C"/>
                <w:kern w:val="0"/>
                <w:sz w:val="21"/>
                <w:szCs w:val="21"/>
                <w:highlight w:val="none"/>
                <w:lang w:val="en-US" w:eastAsia="zh-CN" w:bidi="ar"/>
              </w:rPr>
              <w:t>公共管理、社会保障和社会组织</w:t>
            </w:r>
          </w:p>
        </w:tc>
        <w:tc>
          <w:tcPr>
            <w:tcW w:w="784"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32.24 </w:t>
            </w:r>
          </w:p>
        </w:tc>
        <w:tc>
          <w:tcPr>
            <w:tcW w:w="690"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2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eastAsia="宋体" w:cs="Times New Roman"/>
                <w:b w:val="0"/>
                <w:bCs w:val="0"/>
                <w:color w:val="0C0C0C"/>
                <w:kern w:val="2"/>
                <w:sz w:val="21"/>
                <w:szCs w:val="21"/>
                <w:highlight w:val="none"/>
                <w:lang w:val="en-US" w:eastAsia="zh-CN" w:bidi="ar-SA"/>
              </w:rPr>
              <w:t xml:space="preserve">11.45 </w:t>
            </w:r>
          </w:p>
        </w:tc>
        <w:tc>
          <w:tcPr>
            <w:tcW w:w="684" w:type="pct"/>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4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cs="Times New Roman"/>
                <w:b w:val="0"/>
                <w:bCs w:val="0"/>
                <w:kern w:val="0"/>
                <w:sz w:val="22"/>
                <w:szCs w:val="22"/>
              </w:rPr>
              <w:t xml:space="preserve">— </w:t>
            </w:r>
            <w:r>
              <w:rPr>
                <w:rFonts w:hint="default" w:ascii="Times New Roman" w:hAnsi="Times New Roman" w:eastAsia="宋体" w:cs="Times New Roman"/>
                <w:b w:val="0"/>
                <w:bCs w:val="0"/>
                <w:color w:val="0C0C0C"/>
                <w:kern w:val="2"/>
                <w:sz w:val="21"/>
                <w:szCs w:val="21"/>
                <w:highlight w:val="none"/>
                <w:lang w:val="en-US" w:eastAsia="zh-CN" w:bidi="ar-SA"/>
              </w:rPr>
              <w:t xml:space="preserve"> </w:t>
            </w:r>
          </w:p>
        </w:tc>
        <w:tc>
          <w:tcPr>
            <w:tcW w:w="701" w:type="pct"/>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400" w:lineRule="exact"/>
              <w:ind w:left="0" w:leftChars="0" w:right="0" w:firstLine="440" w:firstLineChars="200"/>
              <w:jc w:val="right"/>
              <w:textAlignment w:val="auto"/>
              <w:rPr>
                <w:rFonts w:hint="default" w:ascii="Times New Roman" w:hAnsi="Times New Roman" w:eastAsia="宋体" w:cs="Times New Roman"/>
                <w:i w:val="0"/>
                <w:color w:val="0C0C0C"/>
                <w:kern w:val="0"/>
                <w:sz w:val="21"/>
                <w:szCs w:val="21"/>
                <w:highlight w:val="none"/>
                <w:u w:val="none"/>
                <w:lang w:val="en" w:eastAsia="zh-CN" w:bidi="ar"/>
              </w:rPr>
            </w:pPr>
            <w:r>
              <w:rPr>
                <w:rFonts w:hint="default" w:ascii="Times New Roman" w:hAnsi="Times New Roman" w:cs="Times New Roman"/>
                <w:b w:val="0"/>
                <w:bCs w:val="0"/>
                <w:kern w:val="0"/>
                <w:sz w:val="22"/>
                <w:szCs w:val="22"/>
              </w:rPr>
              <w:t xml:space="preserve">— </w:t>
            </w:r>
            <w:r>
              <w:rPr>
                <w:rFonts w:hint="default" w:ascii="Times New Roman" w:hAnsi="Times New Roman" w:eastAsia="宋体" w:cs="Times New Roman"/>
                <w:b w:val="0"/>
                <w:bCs w:val="0"/>
                <w:color w:val="0C0C0C"/>
                <w:kern w:val="2"/>
                <w:sz w:val="21"/>
                <w:szCs w:val="21"/>
                <w:highlight w:val="none"/>
                <w:lang w:val="en-US" w:eastAsia="zh-CN" w:bidi="ar-SA"/>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42" w:hRule="atLeast"/>
          <w:jc w:val="center"/>
        </w:trPr>
        <w:tc>
          <w:tcPr>
            <w:tcW w:w="5000" w:type="pct"/>
            <w:gridSpan w:val="5"/>
            <w:tcBorders>
              <w:top w:val="single" w:color="auto" w:sz="12" w:space="0"/>
              <w:left w:val="nil"/>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420" w:firstLineChars="200"/>
              <w:jc w:val="both"/>
              <w:textAlignment w:val="auto"/>
              <w:rPr>
                <w:rFonts w:hint="default" w:ascii="Times New Roman" w:hAnsi="Times New Roman" w:eastAsia="仿宋_GB2312" w:cs="Times New Roman"/>
                <w:color w:val="0C0C0C"/>
                <w:sz w:val="21"/>
                <w:szCs w:val="21"/>
                <w:highlight w:val="none"/>
              </w:rPr>
            </w:pPr>
            <w:r>
              <w:rPr>
                <w:rFonts w:hint="default" w:ascii="Times New Roman" w:hAnsi="Times New Roman" w:eastAsia="楷体" w:cs="Times New Roman"/>
                <w:color w:val="0C0C0C"/>
                <w:kern w:val="0"/>
                <w:sz w:val="21"/>
                <w:szCs w:val="21"/>
                <w:highlight w:val="none"/>
                <w:lang w:val="en-US" w:eastAsia="zh-CN" w:bidi="ar"/>
              </w:rPr>
              <w:t>注：表中农、林、牧、渔业仅包括从事农、林、牧、渔专业及辅助性活动的法人单位与个体经营户从业人员。表中房地产业包括房地产开发经营、物业管理、房地产中介服务、房地产租赁经营和其他房地产业。</w:t>
            </w:r>
          </w:p>
        </w:tc>
      </w:tr>
    </w:tbl>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textAlignment w:val="center"/>
        <w:rPr>
          <w:rFonts w:hint="default" w:ascii="Times New Roman" w:hAnsi="Times New Roman" w:eastAsia="黑体" w:cs="Times New Roman"/>
          <w:color w:val="0C0C0C"/>
          <w:sz w:val="32"/>
          <w:szCs w:val="32"/>
          <w:u w:val="none"/>
          <w:lang w:eastAsia="zh-CN"/>
        </w:rPr>
      </w:pPr>
      <w:r>
        <w:rPr>
          <w:rFonts w:hint="default" w:ascii="Times New Roman" w:hAnsi="Times New Roman" w:eastAsia="黑体" w:cs="Times New Roman"/>
          <w:color w:val="0C0C0C"/>
          <w:sz w:val="32"/>
          <w:szCs w:val="32"/>
          <w:u w:val="none"/>
          <w:lang w:eastAsia="zh-CN"/>
        </w:rPr>
        <w:t>三、资产负债状况和营业收入</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textAlignment w:val="baseline"/>
        <w:rPr>
          <w:rFonts w:hint="default" w:ascii="Times New Roman" w:hAnsi="Times New Roman" w:eastAsia="仿宋_GB2312" w:cs="Times New Roman"/>
          <w:color w:val="0C0C0C"/>
          <w:sz w:val="32"/>
          <w:szCs w:val="32"/>
          <w:u w:val="none"/>
          <w:lang w:eastAsia="zh-CN"/>
        </w:rPr>
      </w:pPr>
      <w:r>
        <w:rPr>
          <w:rFonts w:hint="default" w:ascii="Times New Roman" w:hAnsi="Times New Roman" w:eastAsia="仿宋_GB2312" w:cs="Times New Roman"/>
          <w:color w:val="0C0C0C"/>
          <w:sz w:val="32"/>
          <w:szCs w:val="32"/>
          <w:u w:val="none"/>
          <w:lang w:eastAsia="zh-CN"/>
        </w:rPr>
        <w:t>2023年末，全市第二产业和第三产业法人单位资产总计276221.67亿元，比2018年末增加104040.74亿元，增长60.4%。其中，第二产业法人单位资产总计51407.01亿元，增加18304.69亿元，增长55.3%；第三产业法人单位资产总计224814.66亿元，增加85736.05亿元，增长61.6%。</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textAlignment w:val="baseline"/>
        <w:rPr>
          <w:rFonts w:hint="default" w:ascii="Times New Roman" w:hAnsi="Times New Roman" w:eastAsia="仿宋_GB2312" w:cs="Times New Roman"/>
          <w:color w:val="0C0C0C"/>
          <w:sz w:val="32"/>
          <w:szCs w:val="32"/>
          <w:u w:val="none"/>
          <w:lang w:eastAsia="zh-CN"/>
        </w:rPr>
      </w:pPr>
      <w:r>
        <w:rPr>
          <w:rFonts w:hint="default" w:ascii="Times New Roman" w:hAnsi="Times New Roman" w:eastAsia="仿宋_GB2312" w:cs="Times New Roman"/>
          <w:color w:val="0C0C0C"/>
          <w:sz w:val="32"/>
          <w:szCs w:val="32"/>
          <w:u w:val="none"/>
          <w:lang w:eastAsia="zh-CN"/>
        </w:rPr>
        <w:t>2023年末，全市第二产业和第三产业法人单位负债合计171001.34亿元,比2018年末增加70230.35亿元，增长69.7%。其中，第二产业法人单位负债合计32522.71亿元，增加15483.80亿元，增长90.9%；第三产业法人单位负债合计138478.63亿元，增加54746.55亿元，增长65.4%。</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textAlignment w:val="baseline"/>
        <w:rPr>
          <w:rFonts w:hint="default" w:ascii="Times New Roman" w:hAnsi="Times New Roman" w:eastAsia="仿宋_GB2312" w:cs="Times New Roman"/>
          <w:color w:val="0C0C0C"/>
          <w:sz w:val="32"/>
          <w:szCs w:val="32"/>
          <w:u w:val="none"/>
          <w:lang w:eastAsia="zh-CN"/>
        </w:rPr>
      </w:pPr>
      <w:r>
        <w:rPr>
          <w:rFonts w:hint="default" w:ascii="Times New Roman" w:hAnsi="Times New Roman" w:eastAsia="仿宋_GB2312" w:cs="Times New Roman"/>
          <w:color w:val="0C0C0C"/>
          <w:sz w:val="32"/>
          <w:szCs w:val="32"/>
          <w:u w:val="none"/>
          <w:lang w:eastAsia="zh-CN"/>
        </w:rPr>
        <w:t>2023年末，全市第二产业和第三产业企业法人单位实现营业收入129976.03亿元，比2018年增加51844.43亿元，增长66.4%。其中，第二产业营业收入37133.41亿元，增加10660.35亿元，增长40.3%；第三产业营业收入92842.62亿元，增加41184.08亿元，增长79.7%（详见表2-</w:t>
      </w:r>
      <w:r>
        <w:rPr>
          <w:rFonts w:hint="default" w:ascii="Times New Roman" w:hAnsi="Times New Roman" w:eastAsia="仿宋_GB2312" w:cs="Times New Roman"/>
          <w:color w:val="0C0C0C"/>
          <w:sz w:val="32"/>
          <w:szCs w:val="32"/>
          <w:u w:val="none"/>
          <w:lang w:val="en-US" w:eastAsia="zh-CN"/>
        </w:rPr>
        <w:t>4</w:t>
      </w:r>
      <w:r>
        <w:rPr>
          <w:rFonts w:hint="default" w:ascii="Times New Roman" w:hAnsi="Times New Roman" w:eastAsia="仿宋_GB2312" w:cs="Times New Roman"/>
          <w:color w:val="0C0C0C"/>
          <w:sz w:val="32"/>
          <w:szCs w:val="32"/>
          <w:u w:val="none"/>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40" w:lineRule="exact"/>
        <w:ind w:left="0" w:leftChars="0" w:right="0" w:firstLine="0" w:firstLineChars="0"/>
        <w:jc w:val="center"/>
        <w:textAlignment w:val="auto"/>
        <w:rPr>
          <w:rFonts w:hint="default" w:ascii="Times New Roman" w:hAnsi="Times New Roman" w:eastAsia="宋体" w:cs="Times New Roman"/>
          <w:b/>
          <w:i w:val="0"/>
          <w:caps w:val="0"/>
          <w:color w:val="0C0C0C"/>
          <w:spacing w:val="0"/>
          <w:kern w:val="0"/>
          <w:sz w:val="24"/>
          <w:szCs w:val="24"/>
          <w:highlight w:val="none"/>
          <w:lang w:val="en-US" w:eastAsia="zh-CN" w:bidi="ar"/>
        </w:rPr>
      </w:pPr>
      <w:bookmarkStart w:id="0" w:name="_GoBack"/>
      <w:bookmarkEnd w:id="0"/>
      <w:r>
        <w:rPr>
          <w:rFonts w:hint="default" w:ascii="Times New Roman" w:hAnsi="Times New Roman" w:eastAsia="宋体" w:cs="Times New Roman"/>
          <w:b/>
          <w:i w:val="0"/>
          <w:caps w:val="0"/>
          <w:color w:val="0C0C0C"/>
          <w:spacing w:val="0"/>
          <w:kern w:val="0"/>
          <w:sz w:val="24"/>
          <w:szCs w:val="24"/>
          <w:highlight w:val="none"/>
          <w:lang w:val="en-US" w:eastAsia="zh-CN" w:bidi="ar"/>
        </w:rPr>
        <w:t>表2-4　按行业门类分组的单位主要经济指标</w:t>
      </w:r>
    </w:p>
    <w:tbl>
      <w:tblPr>
        <w:tblStyle w:val="11"/>
        <w:tblW w:w="5405"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4321"/>
        <w:gridCol w:w="1613"/>
        <w:gridCol w:w="1613"/>
        <w:gridCol w:w="163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37" w:hRule="atLeast"/>
          <w:jc w:val="center"/>
        </w:trPr>
        <w:tc>
          <w:tcPr>
            <w:tcW w:w="2352" w:type="pct"/>
            <w:tcBorders>
              <w:top w:val="single" w:color="auto" w:sz="12" w:space="0"/>
              <w:left w:val="nil"/>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color w:val="0C0C0C"/>
                <w:sz w:val="21"/>
                <w:szCs w:val="21"/>
                <w:highlight w:val="none"/>
              </w:rPr>
            </w:pPr>
          </w:p>
        </w:tc>
        <w:tc>
          <w:tcPr>
            <w:tcW w:w="878"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资产总计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878" w:type="pct"/>
            <w:tcBorders>
              <w:top w:val="single" w:color="auto" w:sz="12"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负债合计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c>
          <w:tcPr>
            <w:tcW w:w="890" w:type="pct"/>
            <w:tcBorders>
              <w:top w:val="single" w:color="auto" w:sz="12" w:space="0"/>
              <w:left w:val="single" w:color="auto" w:sz="4" w:space="0"/>
              <w:bottom w:val="single" w:color="auto" w:sz="4"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企业法人单位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营业收入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00" w:lineRule="exact"/>
              <w:ind w:left="0" w:leftChars="0" w:right="0" w:firstLine="0" w:firstLineChars="0"/>
              <w:jc w:val="center"/>
              <w:textAlignment w:val="auto"/>
              <w:rPr>
                <w:rFonts w:hint="default" w:ascii="Times New Roman" w:hAnsi="Times New Roman" w:eastAsia="宋体" w:cs="Times New Roman"/>
                <w:b/>
                <w:bCs/>
                <w:color w:val="0C0C0C"/>
                <w:sz w:val="21"/>
                <w:szCs w:val="21"/>
                <w:highlight w:val="none"/>
              </w:rPr>
            </w:pPr>
            <w:r>
              <w:rPr>
                <w:rFonts w:hint="default" w:ascii="Times New Roman" w:hAnsi="Times New Roman" w:eastAsia="宋体" w:cs="Times New Roman"/>
                <w:b/>
                <w:bCs/>
                <w:color w:val="0C0C0C"/>
                <w:kern w:val="0"/>
                <w:sz w:val="21"/>
                <w:szCs w:val="21"/>
                <w:highlight w:val="none"/>
                <w:lang w:val="en-US" w:eastAsia="zh-CN" w:bidi="ar"/>
              </w:rPr>
              <w:t>（亿元）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14" w:hRule="atLeast"/>
          <w:jc w:val="center"/>
        </w:trPr>
        <w:tc>
          <w:tcPr>
            <w:tcW w:w="2352" w:type="pct"/>
            <w:tcBorders>
              <w:top w:val="single" w:color="auto" w:sz="4" w:space="0"/>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center"/>
              <w:textAlignment w:val="auto"/>
              <w:rPr>
                <w:rFonts w:hint="default" w:ascii="Times New Roman" w:hAnsi="Times New Roman" w:eastAsia="宋体" w:cs="Times New Roman"/>
                <w:b/>
                <w:bCs/>
                <w:color w:val="0C0C0C"/>
                <w:kern w:val="0"/>
                <w:sz w:val="21"/>
                <w:szCs w:val="21"/>
                <w:highlight w:val="none"/>
                <w:lang w:val="en" w:eastAsia="zh-CN" w:bidi="ar"/>
              </w:rPr>
            </w:pPr>
            <w:r>
              <w:rPr>
                <w:rFonts w:hint="default" w:ascii="Times New Roman" w:hAnsi="Times New Roman" w:eastAsia="宋体" w:cs="Times New Roman"/>
                <w:b/>
                <w:bCs/>
                <w:color w:val="0C0C0C"/>
                <w:kern w:val="0"/>
                <w:sz w:val="21"/>
                <w:szCs w:val="21"/>
                <w:highlight w:val="none"/>
                <w:lang w:val="en-US" w:eastAsia="zh-CN" w:bidi="ar"/>
              </w:rPr>
              <w:t>合　计</w:t>
            </w:r>
          </w:p>
        </w:tc>
        <w:tc>
          <w:tcPr>
            <w:tcW w:w="1577"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color w:val="0C0C0C"/>
                <w:kern w:val="0"/>
                <w:sz w:val="21"/>
                <w:szCs w:val="21"/>
                <w:highlight w:val="none"/>
                <w:lang w:val="en" w:eastAsia="zh-CN" w:bidi="ar"/>
              </w:rPr>
            </w:pPr>
            <w:r>
              <w:rPr>
                <w:rFonts w:hint="default" w:ascii="Times New Roman" w:hAnsi="Times New Roman" w:eastAsia="宋体" w:cs="Times New Roman"/>
                <w:b/>
                <w:bCs/>
                <w:color w:val="0C0C0C"/>
                <w:kern w:val="0"/>
                <w:sz w:val="21"/>
                <w:szCs w:val="21"/>
                <w:highlight w:val="none"/>
                <w:lang w:val="en-US" w:eastAsia="zh-CN" w:bidi="ar"/>
              </w:rPr>
              <w:t xml:space="preserve">276221.67 </w:t>
            </w:r>
          </w:p>
        </w:tc>
        <w:tc>
          <w:tcPr>
            <w:tcW w:w="1577" w:type="dxa"/>
            <w:tcBorders>
              <w:top w:val="single" w:color="auto" w:sz="4" w:space="0"/>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color w:val="0C0C0C"/>
                <w:kern w:val="0"/>
                <w:sz w:val="21"/>
                <w:szCs w:val="21"/>
                <w:highlight w:val="none"/>
                <w:lang w:val="en" w:eastAsia="zh-CN" w:bidi="ar"/>
              </w:rPr>
            </w:pPr>
            <w:r>
              <w:rPr>
                <w:rFonts w:hint="default" w:ascii="Times New Roman" w:hAnsi="Times New Roman" w:eastAsia="宋体" w:cs="Times New Roman"/>
                <w:b/>
                <w:bCs/>
                <w:color w:val="0C0C0C"/>
                <w:kern w:val="0"/>
                <w:sz w:val="21"/>
                <w:szCs w:val="21"/>
                <w:highlight w:val="none"/>
                <w:lang w:val="en-US" w:eastAsia="zh-CN" w:bidi="ar"/>
              </w:rPr>
              <w:t xml:space="preserve">171001.34 </w:t>
            </w:r>
          </w:p>
        </w:tc>
        <w:tc>
          <w:tcPr>
            <w:tcW w:w="1602" w:type="dxa"/>
            <w:tcBorders>
              <w:top w:val="single" w:color="auto" w:sz="4" w:space="0"/>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bCs/>
                <w:color w:val="0C0C0C"/>
                <w:kern w:val="0"/>
                <w:sz w:val="21"/>
                <w:szCs w:val="21"/>
                <w:highlight w:val="none"/>
                <w:lang w:val="en-US" w:eastAsia="zh-CN" w:bidi="ar"/>
              </w:rPr>
            </w:pPr>
            <w:r>
              <w:rPr>
                <w:rFonts w:hint="default" w:ascii="Times New Roman" w:hAnsi="Times New Roman" w:eastAsia="宋体" w:cs="Times New Roman"/>
                <w:b/>
                <w:bCs/>
                <w:color w:val="0C0C0C"/>
                <w:kern w:val="0"/>
                <w:sz w:val="21"/>
                <w:szCs w:val="21"/>
                <w:highlight w:val="none"/>
                <w:lang w:val="en-US" w:eastAsia="zh-CN" w:bidi="ar"/>
              </w:rPr>
              <w:t xml:space="preserve">129976.03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农、林、牧、渔业</w:t>
            </w:r>
            <w:r>
              <w:rPr>
                <w:rFonts w:hint="default" w:ascii="Times New Roman" w:hAnsi="Times New Roman" w:eastAsia="宋体" w:cs="Times New Roman"/>
                <w:b w:val="0"/>
                <w:bCs w:val="0"/>
                <w:color w:val="0C0C0C"/>
                <w:kern w:val="0"/>
                <w:sz w:val="21"/>
                <w:szCs w:val="21"/>
                <w:highlight w:val="none"/>
                <w:lang w:val="en" w:eastAsia="zh-CN" w:bidi="ar"/>
              </w:rPr>
              <w:t>*</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47.32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28.41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20.18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采矿业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34.10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18.60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13.47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制造业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25892.80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14577.45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23743.66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电力、热力、燃气及水生产和供应业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10958.22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6426.44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3491.84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建筑业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14764.37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11656.46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10046.60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批发和零售业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28916.75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23354.57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64293.87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交通运输、仓储和邮政业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23622.73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14559.71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5552.99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住宿和餐饮业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1268.38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1033.27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917.70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信息传输、软件和信息技术服务业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13456.40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5649.96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6487.60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金融业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房地产业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67698.10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51130.92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5706.81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租赁和商务服务业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60751.57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30802.91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5435.02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科学研究和技术服务业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10169.48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5780.35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2513.33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水利、环境和公共设施管理业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2904.92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841.54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183.50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居民服务、修理和其他服务业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447.22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354.75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375.22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教育</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3199.53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1068.73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212.02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卫生和社会工作</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1846.76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949.85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366.47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文化、体育和娱乐业</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1777.06 </w:t>
            </w:r>
          </w:p>
        </w:tc>
        <w:tc>
          <w:tcPr>
            <w:tcW w:w="1577" w:type="dxa"/>
            <w:tcBorders>
              <w:top w:val="nil"/>
              <w:left w:val="single" w:color="auto" w:sz="4" w:space="0"/>
              <w:bottom w:val="nil"/>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1070.16 </w:t>
            </w:r>
          </w:p>
        </w:tc>
        <w:tc>
          <w:tcPr>
            <w:tcW w:w="1602" w:type="dxa"/>
            <w:tcBorders>
              <w:top w:val="nil"/>
              <w:left w:val="single" w:color="auto" w:sz="4" w:space="0"/>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615.73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391" w:hRule="atLeast"/>
          <w:jc w:val="center"/>
        </w:trPr>
        <w:tc>
          <w:tcPr>
            <w:tcW w:w="2352" w:type="pct"/>
            <w:tcBorders>
              <w:top w:val="nil"/>
              <w:left w:val="nil"/>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firstLine="0" w:firstLineChars="0"/>
              <w:jc w:val="left"/>
              <w:textAlignment w:val="auto"/>
              <w:rPr>
                <w:rFonts w:hint="default" w:ascii="Times New Roman" w:hAnsi="Times New Roman" w:eastAsia="宋体" w:cs="Times New Roman"/>
                <w:b w:val="0"/>
                <w:bCs w:val="0"/>
                <w:color w:val="0C0C0C"/>
                <w:kern w:val="0"/>
                <w:sz w:val="21"/>
                <w:szCs w:val="21"/>
                <w:highlight w:val="none"/>
                <w:lang w:val="en-US" w:eastAsia="zh-CN" w:bidi="ar"/>
              </w:rPr>
            </w:pPr>
            <w:r>
              <w:rPr>
                <w:rFonts w:hint="default" w:ascii="Times New Roman" w:hAnsi="Times New Roman" w:eastAsia="宋体" w:cs="Times New Roman"/>
                <w:b w:val="0"/>
                <w:bCs w:val="0"/>
                <w:color w:val="0C0C0C"/>
                <w:kern w:val="0"/>
                <w:sz w:val="21"/>
                <w:szCs w:val="21"/>
                <w:highlight w:val="none"/>
                <w:lang w:val="en-US" w:eastAsia="zh-CN" w:bidi="ar"/>
              </w:rPr>
              <w:t>公共管理、社会保障和社会组织</w:t>
            </w:r>
          </w:p>
        </w:tc>
        <w:tc>
          <w:tcPr>
            <w:tcW w:w="1577"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8465.97 </w:t>
            </w:r>
          </w:p>
        </w:tc>
        <w:tc>
          <w:tcPr>
            <w:tcW w:w="1577" w:type="dxa"/>
            <w:tcBorders>
              <w:top w:val="nil"/>
              <w:left w:val="single" w:color="auto" w:sz="4" w:space="0"/>
              <w:bottom w:val="single" w:color="auto" w:sz="12" w:space="0"/>
              <w:right w:val="single" w:color="auto" w:sz="4" w:space="0"/>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US" w:eastAsia="zh-CN" w:bidi="ar"/>
              </w:rPr>
            </w:pPr>
            <w:r>
              <w:rPr>
                <w:rFonts w:hint="default" w:ascii="Times New Roman" w:hAnsi="Times New Roman" w:eastAsia="宋体" w:cs="Times New Roman"/>
                <w:b w:val="0"/>
                <w:bCs w:val="0"/>
                <w:color w:val="0C0C0C"/>
                <w:kern w:val="0"/>
                <w:sz w:val="21"/>
                <w:szCs w:val="21"/>
                <w:highlight w:val="none"/>
                <w:lang w:val="en-US" w:eastAsia="zh-CN" w:bidi="ar"/>
              </w:rPr>
              <w:t xml:space="preserve">1697.27 </w:t>
            </w:r>
          </w:p>
        </w:tc>
        <w:tc>
          <w:tcPr>
            <w:tcW w:w="1602" w:type="dxa"/>
            <w:tcBorders>
              <w:top w:val="nil"/>
              <w:left w:val="single" w:color="auto" w:sz="4" w:space="0"/>
              <w:bottom w:val="single" w:color="auto" w:sz="12" w:space="0"/>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20" w:lineRule="exact"/>
              <w:ind w:left="0" w:leftChars="0" w:right="0" w:rightChars="0" w:firstLine="0" w:firstLineChars="0"/>
              <w:jc w:val="right"/>
              <w:textAlignment w:val="auto"/>
              <w:rPr>
                <w:rFonts w:hint="default" w:ascii="Times New Roman" w:hAnsi="Times New Roman" w:eastAsia="宋体" w:cs="Times New Roman"/>
                <w:b w:val="0"/>
                <w:bCs w:val="0"/>
                <w:color w:val="0C0C0C"/>
                <w:kern w:val="0"/>
                <w:sz w:val="21"/>
                <w:szCs w:val="21"/>
                <w:highlight w:val="none"/>
                <w:lang w:val="en" w:eastAsia="zh-CN" w:bidi="ar"/>
              </w:rPr>
            </w:pPr>
            <w:r>
              <w:rPr>
                <w:rFonts w:hint="default" w:ascii="Times New Roman" w:hAnsi="Times New Roman" w:eastAsia="宋体" w:cs="Times New Roman"/>
                <w:b w:val="0"/>
                <w:bCs w:val="0"/>
                <w:color w:val="0C0C0C"/>
                <w:kern w:val="0"/>
                <w:sz w:val="21"/>
                <w:szCs w:val="21"/>
                <w:highlight w:val="none"/>
                <w:lang w:val="en-US" w:eastAsia="zh-CN" w:bidi="ar"/>
              </w:rPr>
              <w:t>—</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909" w:hRule="atLeast"/>
          <w:jc w:val="center"/>
        </w:trPr>
        <w:tc>
          <w:tcPr>
            <w:tcW w:w="5000" w:type="pct"/>
            <w:gridSpan w:val="4"/>
            <w:tcBorders>
              <w:top w:val="single" w:color="auto" w:sz="12" w:space="0"/>
              <w:left w:val="nil"/>
              <w:bottom w:val="nil"/>
              <w:right w:val="nil"/>
            </w:tcBorders>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280" w:lineRule="exact"/>
              <w:ind w:right="0" w:firstLine="420" w:firstLineChars="200"/>
              <w:jc w:val="left"/>
              <w:textAlignment w:val="auto"/>
              <w:rPr>
                <w:rFonts w:hint="default" w:ascii="Times New Roman" w:hAnsi="Times New Roman" w:eastAsia="宋体" w:cs="Times New Roman"/>
                <w:b w:val="0"/>
                <w:bCs w:val="0"/>
                <w:color w:val="0C0C0C"/>
                <w:kern w:val="0"/>
                <w:sz w:val="21"/>
                <w:szCs w:val="21"/>
                <w:highlight w:val="none"/>
                <w:lang w:val="en-US" w:eastAsia="zh-CN" w:bidi="ar"/>
              </w:rPr>
            </w:pPr>
            <w:r>
              <w:rPr>
                <w:rFonts w:hint="default" w:ascii="Times New Roman" w:hAnsi="Times New Roman" w:eastAsia="方正楷体_GBK" w:cs="Times New Roman"/>
                <w:b w:val="0"/>
                <w:bCs w:val="0"/>
                <w:color w:val="0C0C0C"/>
                <w:kern w:val="0"/>
                <w:sz w:val="21"/>
                <w:szCs w:val="21"/>
                <w:highlight w:val="none"/>
                <w:lang w:val="en-US" w:eastAsia="zh-CN" w:bidi="ar"/>
              </w:rPr>
              <w:t>注：表中农、林、牧、渔业仅包括从事农、林、牧、渔专业及辅助性活动的单位数据。表中企业法人单位，包括机构类型为企业的法人单位，以及执行企业会计制度的事业法人单位、民办非企业法人单位和基金会，农民专业合作社，农村集体经济组织和除宗教活动场所以外的机构类型为其他组织机构的法人单位。表中房地产业包括房地产开发经营、物业管理、房地产中介服务、房地产租赁经营和其他房地产业。</w:t>
            </w:r>
            <w:r>
              <w:rPr>
                <w:rFonts w:hint="default" w:ascii="Times New Roman" w:hAnsi="Times New Roman" w:eastAsia="方正楷体_GBK" w:cs="Times New Roman"/>
                <w:b w:val="0"/>
                <w:bCs w:val="0"/>
                <w:color w:val="auto"/>
                <w:kern w:val="0"/>
                <w:sz w:val="21"/>
                <w:szCs w:val="21"/>
                <w:highlight w:val="none"/>
                <w:lang w:val="en-US" w:eastAsia="zh-CN" w:bidi="ar"/>
              </w:rPr>
              <w:t>金融业、铁路运输业由部门普查并直报国务院经普办，上级普查机构未反馈分地市的金融业、铁路运输业企业法人经济数据，因此本表不含金融业，交通运输、仓储和邮政业不包含铁路运输业数据。</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right="0"/>
        <w:jc w:val="both"/>
        <w:textAlignment w:val="auto"/>
        <w:rPr>
          <w:rFonts w:hint="default" w:ascii="Times New Roman" w:hAnsi="Times New Roman" w:eastAsia="方正黑体_GBK" w:cs="Times New Roman"/>
          <w:b w:val="0"/>
          <w:bCs/>
          <w:i w:val="0"/>
          <w:caps w:val="0"/>
          <w:color w:val="0C0C0C"/>
          <w:spacing w:val="0"/>
          <w:kern w:val="0"/>
          <w:sz w:val="28"/>
          <w:szCs w:val="28"/>
          <w:highlight w:val="none"/>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黑体_GBK" w:cs="Times New Roman"/>
          <w:b w:val="0"/>
          <w:bCs/>
          <w:color w:val="0C0C0C"/>
          <w:sz w:val="28"/>
          <w:szCs w:val="28"/>
          <w:highlight w:val="none"/>
        </w:rPr>
      </w:pPr>
      <w:r>
        <w:rPr>
          <w:rFonts w:hint="default" w:ascii="Times New Roman" w:hAnsi="Times New Roman" w:eastAsia="方正黑体_GBK" w:cs="Times New Roman"/>
          <w:b w:val="0"/>
          <w:bCs/>
          <w:i w:val="0"/>
          <w:caps w:val="0"/>
          <w:color w:val="0C0C0C"/>
          <w:spacing w:val="0"/>
          <w:kern w:val="0"/>
          <w:sz w:val="28"/>
          <w:szCs w:val="28"/>
          <w:highlight w:val="none"/>
          <w:lang w:val="en-US" w:eastAsia="zh-CN" w:bidi="ar"/>
        </w:rPr>
        <w:t>注释：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58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[1]三次产业的划分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第一产业是指农、林、牧、渔业（不含农、林、牧、渔专业及辅助性活动）；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第二产业是指采矿业（不含开采专业及辅助性活动），制造业（不含金属制品、机械和设备修理业），电力、热力、燃气及水生产和供应业，建筑业；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第三产业即服务业，是指除第一产业、第二产业以外的其他行业，第三产业包括：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国际组织，以及农、林、牧、渔业中的农、林、牧、渔专业及辅助性活动，采矿业中的开采专业及辅助性活动，制造业中的金属制品、机械和设备修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[2]单位的划分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法人单位是指有权拥有资产、承担负债，并独立从事社会经济活动（或者与其他单位进行交易）的组织。法人单位应同时具备以下条件：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（1）依法成立，有自己的名称、</w:t>
      </w:r>
      <w:r>
        <w:rPr>
          <w:rFonts w:hint="default" w:ascii="Times New Roman" w:hAnsi="Times New Roman" w:cs="Times New Roman"/>
          <w:i w:val="0"/>
          <w:caps w:val="0"/>
          <w:color w:val="0C0C0C"/>
          <w:spacing w:val="0"/>
          <w:kern w:val="0"/>
          <w:sz w:val="28"/>
          <w:szCs w:val="28"/>
          <w:highlight w:val="none"/>
          <w:lang w:val="en-US" w:eastAsia="zh-CN" w:bidi="ar"/>
        </w:rPr>
        <w:t>组织</w:t>
      </w:r>
      <w:r>
        <w:rPr>
          <w:rFonts w:hint="default" w:ascii="Times New Roman" w:hAnsi="Times New Roman" w:eastAsia="方正仿宋_GBK" w:cs="Times New Roman"/>
          <w:i w:val="0"/>
          <w:caps w:val="0"/>
          <w:color w:val="0C0C0C"/>
          <w:spacing w:val="0"/>
          <w:kern w:val="0"/>
          <w:sz w:val="28"/>
          <w:szCs w:val="28"/>
          <w:highlight w:val="none"/>
          <w:lang w:val="en-US" w:eastAsia="zh-CN" w:bidi="ar"/>
        </w:rPr>
        <w:t>机构和场所，能够独立承担负债和其他民事责任；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（2）独立拥有和使用（或者授权使用）资产，有权与其他单位签订合同；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（3）会计上独立核算，能够编制资产负债表等会计报表。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法人单位包括企业法人、事业单位法人、机关法人、社会团体法人、其他法人等。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color w:val="0C0C0C"/>
          <w:sz w:val="28"/>
          <w:szCs w:val="28"/>
          <w:highlight w:val="none"/>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产业活动单位是指位于一个地点，从事一种或主要从事一种社会经济活动的组织或者组织的一部分。产业活动单位应同时具备以下条件：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（1）在一个场所从事一种或者主要从事一种社会经济活动；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（2）相对独立地组织生产活动或经营活动；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cs="Times New Roman"/>
          <w:sz w:val="28"/>
          <w:szCs w:val="28"/>
          <w:lang w:val="en-US" w:eastAsia="zh-CN"/>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（3）能提供收入或者支出等相关资料。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[3]表中的合计数和部分计算数据因小数取舍而产生的误差，均未作机械调整。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eastAsia="方正仿宋_GBK" w:cs="Times New Roman"/>
          <w:i w:val="0"/>
          <w:caps w:val="0"/>
          <w:color w:val="0C0C0C"/>
          <w:spacing w:val="0"/>
          <w:kern w:val="0"/>
          <w:sz w:val="28"/>
          <w:szCs w:val="28"/>
          <w:highlight w:val="none"/>
          <w:lang w:val="en-US" w:eastAsia="zh-CN" w:bidi="ar"/>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w:t>
      </w:r>
      <w:r>
        <w:rPr>
          <w:rFonts w:hint="default" w:ascii="Times New Roman" w:hAnsi="Times New Roman" w:eastAsia="方正仿宋_GBK" w:cs="Times New Roman"/>
          <w:i w:val="0"/>
          <w:caps w:val="0"/>
          <w:color w:val="0C0C0C"/>
          <w:spacing w:val="0"/>
          <w:kern w:val="0"/>
          <w:sz w:val="28"/>
          <w:szCs w:val="28"/>
          <w:highlight w:val="none"/>
          <w:lang w:val="en" w:eastAsia="zh-CN" w:bidi="ar"/>
        </w:rPr>
        <w:t>4</w:t>
      </w:r>
      <w:r>
        <w:rPr>
          <w:rFonts w:hint="default" w:ascii="Times New Roman" w:hAnsi="Times New Roman" w:eastAsia="方正仿宋_GBK" w:cs="Times New Roman"/>
          <w:i w:val="0"/>
          <w:caps w:val="0"/>
          <w:color w:val="0C0C0C"/>
          <w:spacing w:val="0"/>
          <w:kern w:val="0"/>
          <w:sz w:val="28"/>
          <w:szCs w:val="28"/>
          <w:highlight w:val="none"/>
          <w:lang w:val="en-US" w:eastAsia="zh-CN" w:bidi="ar"/>
        </w:rPr>
        <w:t>]“…”表示数据不足该表最小单位。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600" w:lineRule="exact"/>
        <w:ind w:left="0" w:leftChars="0" w:right="0" w:firstLine="560" w:firstLineChars="200"/>
        <w:jc w:val="both"/>
        <w:textAlignment w:val="auto"/>
        <w:rPr>
          <w:rFonts w:hint="default" w:ascii="Times New Roman" w:hAnsi="Times New Roman" w:cs="Times New Roman"/>
        </w:rPr>
      </w:pPr>
      <w:r>
        <w:rPr>
          <w:rFonts w:hint="default" w:ascii="Times New Roman" w:hAnsi="Times New Roman" w:eastAsia="方正仿宋_GBK" w:cs="Times New Roman"/>
          <w:i w:val="0"/>
          <w:caps w:val="0"/>
          <w:color w:val="0C0C0C"/>
          <w:spacing w:val="0"/>
          <w:kern w:val="0"/>
          <w:sz w:val="28"/>
          <w:szCs w:val="28"/>
          <w:highlight w:val="none"/>
          <w:lang w:val="en-US" w:eastAsia="zh-CN" w:bidi="ar"/>
        </w:rPr>
        <w:t>[5]“—”表示该项统计指标数据不详或无该项数据。</w:t>
      </w:r>
    </w:p>
    <w:sectPr>
      <w:footerReference r:id="rId4" w:type="default"/>
      <w:pgSz w:w="11900" w:h="16838"/>
      <w:pgMar w:top="1417" w:right="1701" w:bottom="1417" w:left="1701" w:header="851" w:footer="1559" w:gutter="0"/>
      <w:pgBorders>
        <w:top w:val="none" w:sz="0" w:space="0"/>
        <w:left w:val="none" w:sz="0" w:space="0"/>
        <w:bottom w:val="none" w:sz="0" w:space="0"/>
        <w:right w:val="none" w:sz="0" w:space="0"/>
      </w:pgBorders>
      <w:pgNumType w:fmt="decimal"/>
      <w:cols w:space="72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jc w:val="both"/>
      <w:textAlignment w:val="auto"/>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7900" cy="258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77900" cy="258445"/>
                      </a:xfrm>
                      <a:prstGeom prst="rect">
                        <a:avLst/>
                      </a:prstGeom>
                      <a:noFill/>
                      <a:ln w="6350">
                        <a:noFill/>
                      </a:ln>
                      <a:effectLst/>
                    </wps:spPr>
                    <wps:txbx>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35pt;width:77pt;mso-position-horizontal:outside;mso-position-horizontal-relative:margin;z-index:251659264;mso-width-relative:page;mso-height-relative:page;" filled="f" stroked="f" coordsize="21600,21600" o:gfxdata="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zALWMNMAAAAEAQAADwAA&#10;AAAAAAABACAAAAA4AAAAZHJzL2Rvd25yZXYueG1sUEsBAhQAFAAAAAgAh07iQCFlKuE+AgAAbwQA&#10;AA4AAAAAAAAAAQAgAAAAOAEAAGRycy9lMm9Eb2MueG1sUEsFBgAAAAAGAAYAWQEAAOgFAAAAAA==&#10;">
              <v:fill on="f" focussize="0,0"/>
              <v:stroke on="f" weight="0.5pt"/>
              <v:imagedata o:title=""/>
              <o:lock v:ext="edit" aspectratio="f"/>
              <v:textbox inset="0mm,0mm,0mm,0mm">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9"/>
        <w:keepNext w:val="0"/>
        <w:keepLines w:val="0"/>
        <w:pageBreakBefore w:val="0"/>
        <w:widowControl w:val="0"/>
        <w:kinsoku/>
        <w:wordWrap/>
        <w:overflowPunct/>
        <w:topLinePunct w:val="0"/>
        <w:autoSpaceDE/>
        <w:autoSpaceDN/>
        <w:bidi w:val="0"/>
        <w:adjustRightInd/>
        <w:snapToGrid w:val="0"/>
        <w:spacing w:line="240" w:lineRule="auto"/>
        <w:textAlignment w:val="center"/>
        <w:rPr>
          <w:rFonts w:hint="eastAsia" w:ascii="宋体" w:hAnsi="宋体" w:eastAsia="宋体" w:cs="宋体"/>
        </w:rPr>
      </w:pPr>
      <w:r>
        <w:rPr>
          <w:rStyle w:val="13"/>
        </w:rPr>
        <w:footnoteRef/>
      </w:r>
      <w:r>
        <w:t xml:space="preserve"> </w:t>
      </w:r>
      <w:r>
        <w:rPr>
          <w:rFonts w:hint="eastAsia" w:ascii="宋体" w:hAnsi="宋体" w:eastAsia="宋体" w:cs="宋体"/>
        </w:rPr>
        <w:t>产业活动单位是法人单位的组成部分。仅包含一个产业活动单位的法人单位，称为单产业法人单位，该法人单位同时也是一个产业活动单位；由两个及以上产业活动单位组成的法人单位，称为多产业法人单位。本公报中产业活动单位包括单产业法人单位和多产业法人单位下属产业活动单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D40D"/>
    <w:rsid w:val="1D6B71C1"/>
    <w:rsid w:val="2D6A55EE"/>
    <w:rsid w:val="30BA2420"/>
    <w:rsid w:val="36B79BE5"/>
    <w:rsid w:val="37BFB929"/>
    <w:rsid w:val="39ED4E45"/>
    <w:rsid w:val="3DC3C607"/>
    <w:rsid w:val="3E7AE3C7"/>
    <w:rsid w:val="3F93E3F8"/>
    <w:rsid w:val="3FAAD79C"/>
    <w:rsid w:val="3FFCCFB1"/>
    <w:rsid w:val="3FFF3F58"/>
    <w:rsid w:val="4BB1F251"/>
    <w:rsid w:val="4F5F8909"/>
    <w:rsid w:val="57DFA200"/>
    <w:rsid w:val="5CF05FC0"/>
    <w:rsid w:val="5F7796A6"/>
    <w:rsid w:val="63EE556B"/>
    <w:rsid w:val="67D1E9D2"/>
    <w:rsid w:val="6F3A077D"/>
    <w:rsid w:val="71B565AB"/>
    <w:rsid w:val="726D2495"/>
    <w:rsid w:val="73FDC3E8"/>
    <w:rsid w:val="73FED387"/>
    <w:rsid w:val="76BF06E2"/>
    <w:rsid w:val="77393E86"/>
    <w:rsid w:val="7778C019"/>
    <w:rsid w:val="777F5289"/>
    <w:rsid w:val="77BB0B86"/>
    <w:rsid w:val="7ABF2951"/>
    <w:rsid w:val="7BF9D40D"/>
    <w:rsid w:val="7BFA7907"/>
    <w:rsid w:val="7D1F50A2"/>
    <w:rsid w:val="7FEE5905"/>
    <w:rsid w:val="7FFA0497"/>
    <w:rsid w:val="7FFF2BB3"/>
    <w:rsid w:val="8BDE4BC9"/>
    <w:rsid w:val="ADDF4584"/>
    <w:rsid w:val="D9CF1255"/>
    <w:rsid w:val="DF6F7293"/>
    <w:rsid w:val="DFAF3606"/>
    <w:rsid w:val="DFDF7625"/>
    <w:rsid w:val="DFEFF9F4"/>
    <w:rsid w:val="EAFBF2D4"/>
    <w:rsid w:val="EFB7D67D"/>
    <w:rsid w:val="EFB90BA6"/>
    <w:rsid w:val="EFD87A95"/>
    <w:rsid w:val="F45DBA3C"/>
    <w:rsid w:val="FAB339FF"/>
    <w:rsid w:val="FEFE7649"/>
    <w:rsid w:val="FFB7BFC3"/>
    <w:rsid w:val="FFBEB447"/>
    <w:rsid w:val="FFC7E551"/>
    <w:rsid w:val="FFE60ABA"/>
    <w:rsid w:val="FFF45F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pacing w:after="120" w:afterLines="0" w:line="360" w:lineRule="atLeast"/>
      <w:ind w:left="200" w:leftChars="200"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99"/>
    <w:pPr>
      <w:widowControl w:val="0"/>
      <w:adjustRightInd w:val="0"/>
      <w:spacing w:line="360" w:lineRule="atLeast"/>
      <w:ind w:firstLine="600"/>
      <w:jc w:val="both"/>
      <w:textAlignment w:val="baseline"/>
    </w:pPr>
    <w:rPr>
      <w:rFonts w:ascii="Calibri" w:hAnsi="Calibri" w:eastAsia="宋体" w:cs="Times New Roman"/>
      <w:kern w:val="0"/>
      <w:sz w:val="30"/>
      <w:szCs w:val="20"/>
      <w:lang w:val="en-US" w:eastAsia="zh-CN" w:bidi="ar-SA"/>
    </w:rPr>
  </w:style>
  <w:style w:type="paragraph" w:styleId="4">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5">
    <w:name w:val="Body Text"/>
    <w:basedOn w:val="1"/>
    <w:next w:val="6"/>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6">
    <w:name w:val="Title"/>
    <w:basedOn w:val="1"/>
    <w:next w:val="1"/>
    <w:qFormat/>
    <w:uiPriority w:val="0"/>
    <w:pPr>
      <w:widowControl w:val="0"/>
      <w:jc w:val="center"/>
      <w:outlineLvl w:val="0"/>
    </w:pPr>
    <w:rPr>
      <w:rFonts w:ascii="方正小标宋_GBK" w:hAnsi="方正小标宋_GBK" w:eastAsia="方正小标宋_GBK" w:cs="方正小标宋_GBK"/>
      <w:kern w:val="2"/>
      <w:sz w:val="44"/>
      <w:szCs w:val="44"/>
      <w:lang w:val="en-US" w:eastAsia="zh-CN" w:bidi="ar-SA"/>
    </w:rPr>
  </w:style>
  <w:style w:type="paragraph" w:styleId="7">
    <w:name w:val="Date"/>
    <w:next w:val="1"/>
    <w:qFormat/>
    <w:uiPriority w:val="0"/>
    <w:pPr>
      <w:widowControl w:val="0"/>
      <w:autoSpaceDE w:val="0"/>
      <w:autoSpaceDN w:val="0"/>
      <w:adjustRightInd w:val="0"/>
      <w:spacing w:line="588" w:lineRule="exact"/>
      <w:ind w:firstLine="200" w:firstLineChars="200"/>
      <w:jc w:val="both"/>
      <w:textAlignment w:val="baseline"/>
    </w:pPr>
    <w:rPr>
      <w:rFonts w:ascii="宋体" w:hAnsi="Times New Roman" w:eastAsia="方正仿宋_GBK" w:cs="宋体"/>
      <w:kern w:val="0"/>
      <w:sz w:val="18"/>
      <w:szCs w:val="18"/>
      <w:lang w:val="en-US" w:eastAsia="zh-CN" w:bidi="ar-SA"/>
    </w:rPr>
  </w:style>
  <w:style w:type="paragraph" w:styleId="8">
    <w:name w:val="footer"/>
    <w:basedOn w:val="1"/>
    <w:next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9">
    <w:name w:val="footnote text"/>
    <w:basedOn w:val="1"/>
    <w:unhideWhenUsed/>
    <w:qFormat/>
    <w:uiPriority w:val="99"/>
    <w:pPr>
      <w:widowControl w:val="0"/>
      <w:snapToGrid w:val="0"/>
      <w:jc w:val="left"/>
    </w:pPr>
    <w:rPr>
      <w:rFonts w:ascii="Calibri" w:hAnsi="Calibri" w:eastAsia="宋体" w:cs="Times New Roman"/>
      <w:kern w:val="2"/>
      <w:sz w:val="18"/>
      <w:szCs w:val="24"/>
      <w:lang w:val="en-US" w:eastAsia="zh-CN" w:bidi="ar-SA"/>
    </w:rPr>
  </w:style>
  <w:style w:type="paragraph" w:styleId="10">
    <w:name w:val="Body Text First Indent"/>
    <w:basedOn w:val="5"/>
    <w:next w:val="2"/>
    <w:qFormat/>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 w:type="character" w:styleId="13">
    <w:name w:val="footnote reference"/>
    <w:unhideWhenUsed/>
    <w:qFormat/>
    <w:uiPriority w:val="99"/>
    <w:rPr>
      <w:vertAlign w:val="superscript"/>
    </w:rPr>
  </w:style>
  <w:style w:type="paragraph" w:customStyle="1" w:styleId="14">
    <w:name w:val="Body Text First Indent 2"/>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customStyle="1" w:styleId="15">
    <w:name w:val="Body Text Indent"/>
    <w:qFormat/>
    <w:uiPriority w:val="0"/>
    <w:pPr>
      <w:widowControl w:val="0"/>
      <w:spacing w:line="15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16">
    <w:name w:val="Body Text First Indent 21"/>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17">
    <w:name w:val="font41"/>
    <w:basedOn w:val="12"/>
    <w:qFormat/>
    <w:uiPriority w:val="0"/>
    <w:rPr>
      <w:rFonts w:hint="default" w:ascii="Times New Roman" w:hAnsi="Times New Roman" w:cs="Times New Roman"/>
      <w:b/>
      <w:bCs/>
      <w:color w:val="000000"/>
      <w:sz w:val="24"/>
      <w:szCs w:val="24"/>
      <w:u w:val="none"/>
    </w:rPr>
  </w:style>
  <w:style w:type="character" w:customStyle="1" w:styleId="18">
    <w:name w:val="font21"/>
    <w:basedOn w:val="12"/>
    <w:qFormat/>
    <w:uiPriority w:val="0"/>
    <w:rPr>
      <w:rFonts w:hint="eastAsia" w:ascii="宋体" w:hAnsi="宋体" w:eastAsia="宋体" w:cs="宋体"/>
      <w:b/>
      <w:bCs/>
      <w:color w:val="0C0C0C"/>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20870</Words>
  <Characters>28135</Characters>
  <Lines>0</Lines>
  <Paragraphs>0</Paragraphs>
  <TotalTime>160</TotalTime>
  <ScaleCrop>false</ScaleCrop>
  <LinksUpToDate>false</LinksUpToDate>
  <CharactersWithSpaces>28820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2025-05-25T17:52:00Z</dcterms:created>
  <dc:creator>huawei</dc:creator>
  <cp:lastModifiedBy>潘紫荆</cp:lastModifiedBy>
  <cp:lastPrinted>2025-05-24T08:11:00Z</cp:lastPrinted>
  <dcterms:modified xsi:type="dcterms:W3CDTF">2025-05-29T15:38:07Z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EB0CAF23EAEAB7CFA028306897D501B8</vt:lpwstr>
  </property>
</Properties>
</file>