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97E" w:rsidRDefault="00AB1D08">
      <w:pPr>
        <w:pStyle w:val="1"/>
        <w:jc w:val="center"/>
      </w:pPr>
      <w:bookmarkStart w:id="0" w:name="_Toc11259"/>
      <w:bookmarkStart w:id="1" w:name="_GoBack"/>
      <w:r>
        <w:rPr>
          <w:rFonts w:hint="eastAsia"/>
        </w:rPr>
        <w:t>金融业财务状况（</w:t>
      </w:r>
      <w:r>
        <w:rPr>
          <w:rFonts w:hint="eastAsia"/>
        </w:rPr>
        <w:t>611-4</w:t>
      </w:r>
      <w:r>
        <w:rPr>
          <w:rFonts w:hint="eastAsia"/>
        </w:rPr>
        <w:t>表）</w:t>
      </w:r>
      <w:bookmarkEnd w:id="0"/>
    </w:p>
    <w:bookmarkEnd w:id="1"/>
    <w:p w:rsidR="00C3197E" w:rsidRDefault="00AB1D08">
      <w:pPr>
        <w:pStyle w:val="2"/>
        <w:snapToGrid w:val="0"/>
        <w:spacing w:after="0" w:line="360" w:lineRule="exact"/>
        <w:ind w:leftChars="0" w:left="0" w:firstLine="420"/>
        <w:rPr>
          <w:rFonts w:ascii="宋体" w:eastAsia="黑体" w:hAnsi="宋体" w:cs="宋体"/>
          <w:szCs w:val="21"/>
        </w:rPr>
      </w:pPr>
      <w:r>
        <w:rPr>
          <w:rFonts w:ascii="宋体" w:eastAsia="黑体" w:hAnsi="宋体" w:cs="宋体" w:hint="eastAsia"/>
          <w:szCs w:val="21"/>
          <w:lang w:val="en"/>
        </w:rPr>
        <w:t>交易性金融资产</w:t>
      </w:r>
      <w:r>
        <w:rPr>
          <w:rFonts w:ascii="宋体" w:eastAsia="黑体" w:hAnsi="宋体" w:cs="宋体" w:hint="eastAsia"/>
          <w:szCs w:val="21"/>
        </w:rPr>
        <w:t xml:space="preserve">  </w:t>
      </w:r>
      <w:r>
        <w:rPr>
          <w:rFonts w:ascii="宋体" w:hAnsi="宋体" w:cs="宋体" w:hint="eastAsia"/>
          <w:szCs w:val="21"/>
        </w:rPr>
        <w:t>指企业打算通过积极管理和交易以获取利润的债权证券和权益证券。根据企业交易性金融资产期末余额填写。</w:t>
      </w:r>
    </w:p>
    <w:p w:rsidR="00C3197E" w:rsidRDefault="00AB1D08">
      <w:pPr>
        <w:pStyle w:val="2"/>
        <w:snapToGrid w:val="0"/>
        <w:spacing w:after="0" w:line="360" w:lineRule="exact"/>
        <w:ind w:leftChars="0" w:left="0" w:firstLine="420"/>
        <w:rPr>
          <w:rFonts w:ascii="宋体" w:hAnsi="宋体" w:cs="宋体"/>
          <w:szCs w:val="21"/>
        </w:rPr>
      </w:pPr>
      <w:r>
        <w:rPr>
          <w:rFonts w:ascii="宋体" w:eastAsia="黑体" w:hAnsi="宋体" w:cs="宋体" w:hint="eastAsia"/>
          <w:szCs w:val="21"/>
        </w:rPr>
        <w:t>债权投资</w:t>
      </w:r>
      <w:r>
        <w:rPr>
          <w:rFonts w:ascii="宋体" w:hAnsi="宋体" w:cs="宋体" w:hint="eastAsia"/>
          <w:szCs w:val="21"/>
        </w:rPr>
        <w:t xml:space="preserve">  指企业以摊余成本计量的金融资产。根据企业债权投资期末余额填写。</w:t>
      </w:r>
    </w:p>
    <w:p w:rsidR="00C3197E" w:rsidRDefault="00AB1D08">
      <w:pPr>
        <w:adjustRightInd w:val="0"/>
        <w:snapToGrid w:val="0"/>
        <w:spacing w:line="360" w:lineRule="exact"/>
        <w:ind w:firstLineChars="200" w:firstLine="420"/>
        <w:rPr>
          <w:rFonts w:ascii="宋体" w:hAnsi="宋体" w:cs="宋体"/>
          <w:sz w:val="18"/>
          <w:szCs w:val="18"/>
        </w:rPr>
      </w:pPr>
      <w:r>
        <w:rPr>
          <w:rFonts w:ascii="宋体" w:eastAsia="黑体" w:hAnsi="宋体" w:cs="宋体" w:hint="eastAsia"/>
          <w:szCs w:val="21"/>
        </w:rPr>
        <w:t>其他债权投资</w:t>
      </w:r>
      <w:r>
        <w:rPr>
          <w:rFonts w:ascii="宋体" w:eastAsia="黑体" w:hAnsi="宋体" w:cs="宋体" w:hint="eastAsia"/>
          <w:szCs w:val="21"/>
        </w:rPr>
        <w:t xml:space="preserve">  </w:t>
      </w:r>
      <w:r>
        <w:rPr>
          <w:rFonts w:ascii="宋体" w:hAnsi="宋体" w:cs="宋体" w:hint="eastAsia"/>
          <w:szCs w:val="21"/>
        </w:rPr>
        <w:t>以公允价值计量且其变动计入其他综合收益的金融资产（债权）。根据企业其他债权投资期末余额填写。</w:t>
      </w:r>
    </w:p>
    <w:p w:rsidR="00C3197E" w:rsidRDefault="00AB1D08">
      <w:pPr>
        <w:adjustRightInd w:val="0"/>
        <w:snapToGrid w:val="0"/>
        <w:spacing w:line="360" w:lineRule="exact"/>
        <w:ind w:firstLineChars="200" w:firstLine="420"/>
        <w:rPr>
          <w:rFonts w:ascii="宋体" w:hAnsi="宋体" w:cs="宋体"/>
          <w:sz w:val="18"/>
          <w:szCs w:val="18"/>
        </w:rPr>
      </w:pPr>
      <w:r>
        <w:rPr>
          <w:rFonts w:ascii="宋体" w:eastAsia="黑体" w:hAnsi="宋体" w:cs="宋体" w:hint="eastAsia"/>
          <w:szCs w:val="21"/>
        </w:rPr>
        <w:t>长期股权投资</w:t>
      </w:r>
      <w:r>
        <w:rPr>
          <w:rFonts w:ascii="宋体" w:eastAsia="黑体" w:hAnsi="宋体" w:cs="宋体" w:hint="eastAsia"/>
          <w:szCs w:val="21"/>
        </w:rPr>
        <w:t xml:space="preserve">  </w:t>
      </w:r>
      <w:r>
        <w:rPr>
          <w:rFonts w:ascii="宋体" w:hAnsi="宋体" w:cs="宋体" w:hint="eastAsia"/>
          <w:szCs w:val="21"/>
        </w:rPr>
        <w:t>指通过投资取得被投资单位的股份。根据企业长期股权投资期末余额填写。</w:t>
      </w:r>
    </w:p>
    <w:p w:rsidR="00C3197E" w:rsidRDefault="00AB1D08">
      <w:pPr>
        <w:adjustRightInd w:val="0"/>
        <w:snapToGrid w:val="0"/>
        <w:spacing w:line="360" w:lineRule="exact"/>
        <w:ind w:firstLineChars="200" w:firstLine="420"/>
        <w:rPr>
          <w:rFonts w:ascii="宋体" w:hAnsi="宋体" w:cs="宋体"/>
          <w:szCs w:val="21"/>
        </w:rPr>
      </w:pPr>
      <w:r>
        <w:rPr>
          <w:rFonts w:ascii="宋体" w:eastAsia="黑体" w:hAnsi="宋体" w:cs="宋体" w:hint="eastAsia"/>
          <w:szCs w:val="21"/>
        </w:rPr>
        <w:t>其他权益工具投资</w:t>
      </w:r>
      <w:r>
        <w:rPr>
          <w:rFonts w:ascii="宋体" w:eastAsia="黑体" w:hAnsi="宋体" w:cs="宋体" w:hint="eastAsia"/>
          <w:szCs w:val="21"/>
        </w:rPr>
        <w:t xml:space="preserve"> </w:t>
      </w:r>
      <w:r>
        <w:rPr>
          <w:rFonts w:ascii="宋体" w:hAnsi="宋体" w:cs="宋体" w:hint="eastAsia"/>
          <w:szCs w:val="21"/>
        </w:rPr>
        <w:t>该项目核算企业指定为以公允价值计量且其变动计入其他综合收益的非交易性权益工具投资。根据企业其他权益工具投资期末余额填写。</w:t>
      </w:r>
    </w:p>
    <w:p w:rsidR="00C3197E" w:rsidRDefault="00AB1D08">
      <w:pPr>
        <w:snapToGrid w:val="0"/>
        <w:spacing w:line="360" w:lineRule="exact"/>
        <w:ind w:firstLineChars="200" w:firstLine="420"/>
        <w:rPr>
          <w:rFonts w:ascii="宋体" w:hAnsi="宋体" w:cs="宋体"/>
          <w:szCs w:val="21"/>
        </w:rPr>
      </w:pPr>
      <w:r>
        <w:rPr>
          <w:rFonts w:ascii="宋体" w:eastAsia="黑体" w:hAnsi="宋体" w:cs="宋体"/>
          <w:szCs w:val="21"/>
        </w:rPr>
        <w:t>营业收入</w:t>
      </w:r>
      <w:r>
        <w:rPr>
          <w:rFonts w:ascii="宋体" w:hAnsi="宋体" w:cs="宋体"/>
          <w:szCs w:val="21"/>
        </w:rPr>
        <w:t xml:space="preserve">  指企业从事销售商品、提供劳务和让渡资产使用权等生产经营活动形成的经济利益流入。包括“主营业务收入”和“其他业务收入”。</w:t>
      </w:r>
      <w:r>
        <w:rPr>
          <w:rFonts w:ascii="宋体" w:hAnsi="宋体" w:cs="宋体" w:hint="eastAsia"/>
          <w:szCs w:val="21"/>
        </w:rPr>
        <w:t>执行《一般企业财务报表格式》的企业</w:t>
      </w:r>
      <w:r>
        <w:rPr>
          <w:rFonts w:ascii="宋体" w:hAnsi="宋体" w:cs="宋体"/>
          <w:szCs w:val="21"/>
        </w:rPr>
        <w:t>根据会计“利润表”中“营业收入”项目的本年累计数填报</w:t>
      </w:r>
      <w:r>
        <w:rPr>
          <w:rFonts w:ascii="宋体" w:hAnsi="宋体" w:cs="宋体" w:hint="eastAsia"/>
          <w:szCs w:val="21"/>
        </w:rPr>
        <w:t>。执行《金融业企业财务报表格式》的企业根据</w:t>
      </w:r>
      <w:r>
        <w:rPr>
          <w:rFonts w:ascii="宋体" w:hAnsi="宋体" w:cs="宋体"/>
          <w:szCs w:val="21"/>
        </w:rPr>
        <w:t>会计“利润表”中“营业</w:t>
      </w:r>
      <w:r>
        <w:rPr>
          <w:rFonts w:ascii="宋体" w:hAnsi="宋体" w:cs="宋体" w:hint="eastAsia"/>
          <w:szCs w:val="21"/>
        </w:rPr>
        <w:t>总</w:t>
      </w:r>
      <w:r>
        <w:rPr>
          <w:rFonts w:ascii="宋体" w:hAnsi="宋体" w:cs="宋体"/>
          <w:szCs w:val="21"/>
        </w:rPr>
        <w:t>收入”项目的本年累计数填报。</w:t>
      </w:r>
    </w:p>
    <w:p w:rsidR="00C3197E" w:rsidRDefault="00AB1D08">
      <w:pPr>
        <w:snapToGrid w:val="0"/>
        <w:spacing w:line="360" w:lineRule="exact"/>
        <w:ind w:firstLineChars="200" w:firstLine="420"/>
        <w:rPr>
          <w:rFonts w:ascii="宋体" w:hAnsi="宋体" w:cs="宋体"/>
          <w:szCs w:val="21"/>
        </w:rPr>
      </w:pPr>
      <w:r>
        <w:rPr>
          <w:rFonts w:ascii="宋体" w:eastAsia="黑体" w:hAnsi="宋体" w:cs="宋体"/>
          <w:szCs w:val="21"/>
        </w:rPr>
        <w:t>营业成本</w:t>
      </w:r>
      <w:r>
        <w:rPr>
          <w:rFonts w:ascii="宋体" w:eastAsia="黑体" w:hAnsi="宋体" w:cs="宋体" w:hint="eastAsia"/>
          <w:szCs w:val="21"/>
        </w:rPr>
        <w:t>（营业支出）</w:t>
      </w:r>
      <w:r>
        <w:rPr>
          <w:rFonts w:ascii="宋体" w:eastAsia="黑体" w:hAnsi="宋体" w:cs="宋体"/>
          <w:szCs w:val="21"/>
        </w:rPr>
        <w:t xml:space="preserve"> </w:t>
      </w:r>
      <w:r>
        <w:rPr>
          <w:rFonts w:ascii="宋体" w:hAnsi="宋体" w:cs="宋体"/>
          <w:szCs w:val="21"/>
        </w:rPr>
        <w:t xml:space="preserve"> 指企业从事销售商品、提供劳务和让渡资产使用权等生产经营活动发生的实际成本。“营业成本”应当与“营业收入”进行配比。包括“主营业务成本”和“其他业务成本”。</w:t>
      </w:r>
      <w:r>
        <w:rPr>
          <w:rFonts w:ascii="宋体" w:hAnsi="宋体" w:cs="宋体" w:hint="eastAsia"/>
          <w:szCs w:val="21"/>
        </w:rPr>
        <w:t>执行《一般企业财务报表格式》的企业</w:t>
      </w:r>
      <w:r>
        <w:rPr>
          <w:rFonts w:ascii="宋体" w:hAnsi="宋体" w:cs="宋体"/>
          <w:szCs w:val="21"/>
        </w:rPr>
        <w:t>根据会计“利润表”中“营业成本”项目的本年累计数填报</w:t>
      </w:r>
      <w:r>
        <w:rPr>
          <w:rFonts w:ascii="宋体" w:hAnsi="宋体" w:cs="宋体" w:hint="eastAsia"/>
          <w:szCs w:val="21"/>
        </w:rPr>
        <w:t>。执行《金融业企业财务报表格式》的企业根据</w:t>
      </w:r>
      <w:r>
        <w:rPr>
          <w:rFonts w:ascii="宋体" w:hAnsi="宋体" w:cs="宋体"/>
          <w:szCs w:val="21"/>
        </w:rPr>
        <w:t>会计“利润表”中“营业</w:t>
      </w:r>
      <w:r>
        <w:rPr>
          <w:rFonts w:ascii="宋体" w:hAnsi="宋体" w:cs="宋体" w:hint="eastAsia"/>
          <w:szCs w:val="21"/>
        </w:rPr>
        <w:t>总支出</w:t>
      </w:r>
      <w:r>
        <w:rPr>
          <w:rFonts w:ascii="宋体" w:hAnsi="宋体" w:cs="宋体"/>
          <w:szCs w:val="21"/>
        </w:rPr>
        <w:t>”项目的本年累计数填报。</w:t>
      </w:r>
    </w:p>
    <w:p w:rsidR="00C3197E" w:rsidRDefault="00AB1D08">
      <w:pPr>
        <w:snapToGrid w:val="0"/>
        <w:spacing w:line="360" w:lineRule="exact"/>
        <w:ind w:firstLineChars="200" w:firstLine="420"/>
        <w:rPr>
          <w:rFonts w:ascii="宋体" w:hAnsi="宋体" w:cs="宋体"/>
          <w:szCs w:val="21"/>
        </w:rPr>
      </w:pPr>
      <w:r>
        <w:rPr>
          <w:rFonts w:ascii="宋体" w:eastAsia="黑体" w:hAnsi="宋体" w:cs="宋体"/>
          <w:szCs w:val="21"/>
        </w:rPr>
        <w:t>利息收入</w:t>
      </w:r>
      <w:r>
        <w:rPr>
          <w:rFonts w:ascii="宋体" w:eastAsia="黑体" w:hAnsi="宋体" w:cs="宋体"/>
          <w:szCs w:val="21"/>
        </w:rPr>
        <w:t xml:space="preserve">  </w:t>
      </w:r>
      <w:r>
        <w:rPr>
          <w:rFonts w:ascii="宋体" w:hAnsi="宋体" w:cs="宋体" w:hint="eastAsia"/>
          <w:szCs w:val="21"/>
        </w:rPr>
        <w:t>对于《一般企业财务报表格式》的企业，</w:t>
      </w:r>
      <w:r>
        <w:rPr>
          <w:rFonts w:ascii="宋体" w:hAnsi="宋体" w:cs="宋体"/>
          <w:szCs w:val="21"/>
        </w:rPr>
        <w:t>指企业按照相关会计准则确认的应冲减财务费用的利息金额。包括非金融企业存款业务所确认的利息等。执行</w:t>
      </w:r>
      <w:r>
        <w:rPr>
          <w:rFonts w:ascii="宋体" w:hAnsi="宋体" w:cs="宋体" w:hint="eastAsia"/>
          <w:szCs w:val="21"/>
        </w:rPr>
        <w:t>《</w:t>
      </w:r>
      <w:r>
        <w:rPr>
          <w:rFonts w:ascii="宋体" w:hAnsi="宋体" w:cs="宋体"/>
          <w:szCs w:val="21"/>
        </w:rPr>
        <w:t>企业会计准则</w:t>
      </w:r>
      <w:r>
        <w:rPr>
          <w:rFonts w:ascii="宋体" w:hAnsi="宋体" w:cs="宋体" w:hint="eastAsia"/>
          <w:szCs w:val="21"/>
        </w:rPr>
        <w:t>》</w:t>
      </w:r>
      <w:r>
        <w:rPr>
          <w:rFonts w:ascii="宋体" w:hAnsi="宋体" w:cs="宋体"/>
          <w:szCs w:val="21"/>
        </w:rPr>
        <w:t>的企业，根据会计“利润表”中“利息收入”项目的本年累计数填报。执行《小企业会计准则》的企业，填0。执行</w:t>
      </w:r>
      <w:r>
        <w:rPr>
          <w:rFonts w:ascii="宋体" w:hAnsi="宋体" w:cs="宋体" w:hint="eastAsia"/>
          <w:szCs w:val="21"/>
        </w:rPr>
        <w:t>《</w:t>
      </w:r>
      <w:r>
        <w:rPr>
          <w:rFonts w:ascii="宋体" w:hAnsi="宋体" w:cs="宋体"/>
          <w:szCs w:val="21"/>
        </w:rPr>
        <w:t>企业会计制度</w:t>
      </w:r>
      <w:r>
        <w:rPr>
          <w:rFonts w:ascii="宋体" w:hAnsi="宋体" w:cs="宋体" w:hint="eastAsia"/>
          <w:szCs w:val="21"/>
        </w:rPr>
        <w:t>》</w:t>
      </w:r>
      <w:r>
        <w:rPr>
          <w:rFonts w:ascii="宋体" w:hAnsi="宋体" w:cs="宋体"/>
          <w:szCs w:val="21"/>
        </w:rPr>
        <w:t>的企业，根据会计“财务费用”科目下“利息收入”明细科目的本期发生额以正数填报，如果未设置该科目，填0。</w:t>
      </w:r>
      <w:r>
        <w:rPr>
          <w:rFonts w:ascii="宋体" w:hAnsi="宋体" w:cs="宋体" w:hint="eastAsia"/>
          <w:szCs w:val="21"/>
        </w:rPr>
        <w:t>对于执行《金融业企业财务报表格式》的企业，指企业按照《企业会计准则第 22 号——金融工具确认和计量》</w:t>
      </w:r>
      <w:r>
        <w:rPr>
          <w:rFonts w:ascii="宋体" w:hAnsi="宋体" w:cs="宋体"/>
          <w:szCs w:val="21"/>
        </w:rPr>
        <w:t>相关规定对分类为以摊余成本计量的金融资产和分类为以公允价值计量且其变动计入其他综合收益的金融资产按照实际利率法计算的利息收入</w:t>
      </w:r>
      <w:r>
        <w:rPr>
          <w:rFonts w:ascii="宋体" w:hAnsi="宋体" w:cs="宋体" w:hint="eastAsia"/>
          <w:szCs w:val="21"/>
        </w:rPr>
        <w:t>。</w:t>
      </w:r>
      <w:r>
        <w:rPr>
          <w:rFonts w:ascii="宋体" w:hAnsi="宋体" w:cs="宋体"/>
          <w:szCs w:val="21"/>
        </w:rPr>
        <w:t>根据会计“利润表”中“</w:t>
      </w:r>
      <w:r>
        <w:rPr>
          <w:rFonts w:ascii="宋体" w:hAnsi="宋体" w:cs="宋体" w:hint="eastAsia"/>
          <w:szCs w:val="21"/>
        </w:rPr>
        <w:t>利息收入</w:t>
      </w:r>
      <w:r>
        <w:rPr>
          <w:rFonts w:ascii="宋体" w:hAnsi="宋体" w:cs="宋体"/>
          <w:szCs w:val="21"/>
        </w:rPr>
        <w:t>”项目的本年累计数填报</w:t>
      </w:r>
      <w:r>
        <w:rPr>
          <w:rFonts w:ascii="宋体" w:hAnsi="宋体" w:cs="宋体" w:hint="eastAsia"/>
          <w:szCs w:val="21"/>
        </w:rPr>
        <w:t>。</w:t>
      </w:r>
    </w:p>
    <w:p w:rsidR="00C3197E" w:rsidRDefault="00AB1D08">
      <w:pPr>
        <w:snapToGrid w:val="0"/>
        <w:spacing w:line="360" w:lineRule="exact"/>
        <w:ind w:firstLineChars="200" w:firstLine="420"/>
        <w:rPr>
          <w:rFonts w:ascii="宋体" w:hAnsi="宋体" w:cs="宋体"/>
        </w:rPr>
      </w:pPr>
      <w:r>
        <w:rPr>
          <w:rFonts w:ascii="宋体" w:eastAsia="黑体" w:hAnsi="宋体" w:cs="宋体"/>
          <w:szCs w:val="21"/>
        </w:rPr>
        <w:t>利息</w:t>
      </w:r>
      <w:r>
        <w:rPr>
          <w:rFonts w:ascii="宋体" w:eastAsia="黑体" w:hAnsi="宋体" w:cs="宋体" w:hint="eastAsia"/>
          <w:szCs w:val="21"/>
        </w:rPr>
        <w:t>支出</w:t>
      </w:r>
      <w:r>
        <w:rPr>
          <w:rFonts w:ascii="宋体" w:eastAsia="黑体" w:hAnsi="宋体" w:cs="宋体"/>
          <w:szCs w:val="21"/>
        </w:rPr>
        <w:t xml:space="preserve">  </w:t>
      </w:r>
      <w:r>
        <w:rPr>
          <w:rFonts w:ascii="宋体" w:hAnsi="宋体" w:cs="宋体"/>
          <w:szCs w:val="21"/>
        </w:rPr>
        <w:t>指企业为筹集生产经营所需资金等而发生的应予费用化的利息支出。包括短期借款利息、长期借款利息、应付票据利息、票据贴现利息、应付债券利息、长期应付引进国外设备款利息等。执行</w:t>
      </w:r>
      <w:r>
        <w:rPr>
          <w:rFonts w:ascii="宋体" w:hAnsi="宋体" w:cs="宋体" w:hint="eastAsia"/>
          <w:szCs w:val="21"/>
        </w:rPr>
        <w:t>《</w:t>
      </w:r>
      <w:r>
        <w:rPr>
          <w:rFonts w:ascii="宋体" w:hAnsi="宋体" w:cs="宋体"/>
          <w:szCs w:val="21"/>
        </w:rPr>
        <w:t>企业会计准则</w:t>
      </w:r>
      <w:r>
        <w:rPr>
          <w:rFonts w:ascii="宋体" w:hAnsi="宋体" w:cs="宋体" w:hint="eastAsia"/>
          <w:szCs w:val="21"/>
        </w:rPr>
        <w:t>》</w:t>
      </w:r>
      <w:r>
        <w:rPr>
          <w:rFonts w:ascii="宋体" w:hAnsi="宋体" w:cs="宋体"/>
          <w:szCs w:val="21"/>
        </w:rPr>
        <w:t>或《小企业会计准则》的企业，根据会计“利润表”中“利息费用”项目的本年累计数填报。执行</w:t>
      </w:r>
      <w:r>
        <w:rPr>
          <w:rFonts w:ascii="宋体" w:hAnsi="宋体" w:cs="宋体" w:hint="eastAsia"/>
          <w:szCs w:val="21"/>
        </w:rPr>
        <w:t>《</w:t>
      </w:r>
      <w:r>
        <w:rPr>
          <w:rFonts w:ascii="宋体" w:hAnsi="宋体" w:cs="宋体"/>
          <w:szCs w:val="21"/>
        </w:rPr>
        <w:t>企业会计制度</w:t>
      </w:r>
      <w:r>
        <w:rPr>
          <w:rFonts w:ascii="宋体" w:hAnsi="宋体" w:cs="宋体" w:hint="eastAsia"/>
          <w:szCs w:val="21"/>
        </w:rPr>
        <w:t>》</w:t>
      </w:r>
      <w:r>
        <w:rPr>
          <w:rFonts w:ascii="宋体" w:hAnsi="宋体" w:cs="宋体"/>
          <w:szCs w:val="21"/>
        </w:rPr>
        <w:t>的企业，根据会计“财务费用”科目下“利息支出”明细科目的本期发生额填报，如果企业没有单独设立“利息收入”明细科目，应填报利息支出减利息收入后的净额。</w:t>
      </w:r>
      <w:r>
        <w:rPr>
          <w:rFonts w:ascii="宋体" w:hAnsi="宋体" w:cs="宋体" w:hint="eastAsia"/>
          <w:szCs w:val="21"/>
        </w:rPr>
        <w:t>执行《金融业企业财务报表格式》的企业</w:t>
      </w:r>
      <w:r>
        <w:rPr>
          <w:rFonts w:ascii="宋体" w:hAnsi="宋体" w:cs="宋体"/>
          <w:szCs w:val="21"/>
        </w:rPr>
        <w:t>根据会计“利润表”中“</w:t>
      </w:r>
      <w:r>
        <w:rPr>
          <w:rFonts w:ascii="宋体" w:hAnsi="宋体" w:cs="宋体" w:hint="eastAsia"/>
          <w:szCs w:val="21"/>
        </w:rPr>
        <w:t>利息支出</w:t>
      </w:r>
      <w:r>
        <w:rPr>
          <w:rFonts w:ascii="宋体" w:hAnsi="宋体" w:cs="宋体"/>
          <w:szCs w:val="21"/>
        </w:rPr>
        <w:t>”项目的本年累计数填报</w:t>
      </w:r>
      <w:r>
        <w:rPr>
          <w:rFonts w:ascii="宋体" w:hAnsi="宋体" w:cs="宋体" w:hint="eastAsia"/>
          <w:szCs w:val="21"/>
        </w:rPr>
        <w:t>。</w:t>
      </w:r>
    </w:p>
    <w:p w:rsidR="00C3197E" w:rsidRDefault="00AB1D08">
      <w:pPr>
        <w:snapToGrid w:val="0"/>
        <w:spacing w:line="360" w:lineRule="exact"/>
        <w:ind w:firstLineChars="200" w:firstLine="420"/>
        <w:rPr>
          <w:rFonts w:ascii="宋体" w:hAnsi="宋体" w:cs="宋体"/>
          <w:szCs w:val="21"/>
        </w:rPr>
      </w:pPr>
      <w:r>
        <w:rPr>
          <w:rFonts w:ascii="宋体" w:eastAsia="黑体" w:hAnsi="宋体" w:cs="宋体" w:hint="eastAsia"/>
          <w:szCs w:val="21"/>
        </w:rPr>
        <w:lastRenderedPageBreak/>
        <w:t>手续费及佣金</w:t>
      </w:r>
      <w:r>
        <w:rPr>
          <w:rFonts w:ascii="宋体" w:eastAsia="黑体" w:hAnsi="宋体" w:cs="宋体"/>
          <w:szCs w:val="21"/>
        </w:rPr>
        <w:t>收入</w:t>
      </w:r>
      <w:r>
        <w:rPr>
          <w:rFonts w:ascii="宋体" w:eastAsia="黑体" w:hAnsi="宋体" w:cs="宋体"/>
          <w:szCs w:val="21"/>
        </w:rPr>
        <w:t xml:space="preserve">  </w:t>
      </w:r>
      <w:r>
        <w:rPr>
          <w:rFonts w:ascii="宋体" w:hAnsi="宋体" w:cs="宋体"/>
          <w:szCs w:val="21"/>
        </w:rPr>
        <w:t>指企业为客户办理各种业务收取的手续费及佣金收入。</w:t>
      </w:r>
      <w:r>
        <w:rPr>
          <w:rFonts w:ascii="宋体" w:hAnsi="宋体" w:cs="宋体" w:hint="eastAsia"/>
          <w:szCs w:val="21"/>
        </w:rPr>
        <w:t>执行《金融业企业财务报表格式》的企业</w:t>
      </w:r>
      <w:r>
        <w:rPr>
          <w:rFonts w:ascii="宋体" w:hAnsi="宋体" w:cs="宋体"/>
          <w:szCs w:val="21"/>
        </w:rPr>
        <w:t>根据会计“利润表”中“</w:t>
      </w:r>
      <w:r>
        <w:rPr>
          <w:rFonts w:ascii="宋体" w:hAnsi="宋体" w:cs="宋体" w:hint="eastAsia"/>
          <w:szCs w:val="21"/>
        </w:rPr>
        <w:t>手续费及佣金收入</w:t>
      </w:r>
      <w:r>
        <w:rPr>
          <w:rFonts w:ascii="宋体" w:hAnsi="宋体" w:cs="宋体"/>
          <w:szCs w:val="21"/>
        </w:rPr>
        <w:t>”项目的本年累计数填报</w:t>
      </w:r>
      <w:r>
        <w:rPr>
          <w:rFonts w:ascii="宋体" w:hAnsi="宋体" w:cs="宋体" w:hint="eastAsia"/>
          <w:szCs w:val="21"/>
        </w:rPr>
        <w:t>。执行《一般企业财务报表格式》的企业免填。</w:t>
      </w:r>
    </w:p>
    <w:p w:rsidR="00C3197E" w:rsidRDefault="00AB1D08">
      <w:pPr>
        <w:snapToGrid w:val="0"/>
        <w:spacing w:line="360" w:lineRule="exact"/>
        <w:ind w:firstLineChars="200" w:firstLine="420"/>
        <w:rPr>
          <w:rFonts w:ascii="宋体" w:hAnsi="宋体" w:cs="宋体"/>
          <w:szCs w:val="21"/>
        </w:rPr>
      </w:pPr>
      <w:r>
        <w:rPr>
          <w:rFonts w:ascii="宋体" w:eastAsia="黑体" w:hAnsi="宋体" w:cs="宋体" w:hint="eastAsia"/>
          <w:szCs w:val="21"/>
        </w:rPr>
        <w:t>手续费及佣金支出</w:t>
      </w:r>
      <w:r>
        <w:rPr>
          <w:rFonts w:ascii="宋体" w:eastAsia="黑体" w:hAnsi="宋体" w:cs="宋体"/>
          <w:szCs w:val="21"/>
        </w:rPr>
        <w:t xml:space="preserve">  </w:t>
      </w:r>
      <w:r>
        <w:rPr>
          <w:rFonts w:ascii="宋体" w:hAnsi="宋体" w:cs="宋体"/>
          <w:szCs w:val="21"/>
        </w:rPr>
        <w:t>指企业</w:t>
      </w:r>
      <w:r>
        <w:rPr>
          <w:rFonts w:ascii="宋体" w:hAnsi="宋体" w:cs="宋体" w:hint="eastAsia"/>
          <w:szCs w:val="21"/>
        </w:rPr>
        <w:t>发生的与其经营活动相关的各项</w:t>
      </w:r>
      <w:r>
        <w:rPr>
          <w:rFonts w:ascii="宋体" w:hAnsi="宋体" w:cs="宋体"/>
          <w:szCs w:val="21"/>
        </w:rPr>
        <w:t>手续费、佣金等支出。</w:t>
      </w:r>
      <w:r>
        <w:rPr>
          <w:rFonts w:ascii="宋体" w:hAnsi="宋体" w:cs="宋体" w:hint="eastAsia"/>
          <w:szCs w:val="21"/>
        </w:rPr>
        <w:t>执行《金融业企业财务报表格式》的企业</w:t>
      </w:r>
      <w:r>
        <w:rPr>
          <w:rFonts w:ascii="宋体" w:hAnsi="宋体" w:cs="宋体"/>
          <w:szCs w:val="21"/>
        </w:rPr>
        <w:t>根据会计“利润表”中“</w:t>
      </w:r>
      <w:r>
        <w:rPr>
          <w:rFonts w:ascii="宋体" w:hAnsi="宋体" w:cs="宋体" w:hint="eastAsia"/>
          <w:szCs w:val="21"/>
        </w:rPr>
        <w:t>手续费及佣金支出</w:t>
      </w:r>
      <w:r>
        <w:rPr>
          <w:rFonts w:ascii="宋体" w:hAnsi="宋体" w:cs="宋体"/>
          <w:szCs w:val="21"/>
        </w:rPr>
        <w:t>”项目的本年累计数填报</w:t>
      </w:r>
      <w:r>
        <w:rPr>
          <w:rFonts w:ascii="宋体" w:hAnsi="宋体" w:cs="宋体" w:hint="eastAsia"/>
          <w:szCs w:val="21"/>
        </w:rPr>
        <w:t>。执行《一般企业财务报表格式》的企业免填。</w:t>
      </w:r>
    </w:p>
    <w:p w:rsidR="00C3197E" w:rsidRDefault="00AB1D08">
      <w:pPr>
        <w:snapToGrid w:val="0"/>
        <w:spacing w:line="360" w:lineRule="exact"/>
        <w:ind w:firstLineChars="200" w:firstLine="420"/>
        <w:rPr>
          <w:rFonts w:ascii="宋体" w:hAnsi="宋体" w:cs="宋体"/>
        </w:rPr>
      </w:pPr>
      <w:r>
        <w:rPr>
          <w:rFonts w:ascii="宋体" w:eastAsia="黑体" w:hAnsi="宋体" w:cs="宋体" w:hint="eastAsia"/>
          <w:szCs w:val="21"/>
        </w:rPr>
        <w:t>业务及管理费</w:t>
      </w:r>
      <w:r>
        <w:rPr>
          <w:rFonts w:ascii="宋体" w:eastAsia="黑体" w:hAnsi="宋体" w:cs="宋体"/>
          <w:szCs w:val="21"/>
        </w:rPr>
        <w:t xml:space="preserve">  </w:t>
      </w:r>
      <w:r>
        <w:rPr>
          <w:rFonts w:ascii="宋体" w:hAnsi="宋体" w:cs="宋体"/>
          <w:szCs w:val="21"/>
        </w:rPr>
        <w:t>指企业在业务经营及管理工作中发生的各项费用。</w:t>
      </w:r>
      <w:r>
        <w:rPr>
          <w:rFonts w:ascii="宋体" w:hAnsi="宋体" w:cs="宋体" w:hint="eastAsia"/>
          <w:szCs w:val="21"/>
        </w:rPr>
        <w:t>执行《金融业企业财务报表格式》的企业，</w:t>
      </w:r>
      <w:r>
        <w:rPr>
          <w:rFonts w:ascii="宋体" w:hAnsi="宋体" w:cs="宋体"/>
          <w:szCs w:val="21"/>
        </w:rPr>
        <w:t>根据会计“利润表”中“</w:t>
      </w:r>
      <w:r>
        <w:rPr>
          <w:rFonts w:ascii="宋体" w:hAnsi="宋体" w:cs="宋体" w:hint="eastAsia"/>
          <w:szCs w:val="21"/>
        </w:rPr>
        <w:t>业务及管理费</w:t>
      </w:r>
      <w:r>
        <w:rPr>
          <w:rFonts w:ascii="宋体" w:hAnsi="宋体" w:cs="宋体"/>
          <w:szCs w:val="21"/>
        </w:rPr>
        <w:t>”项目的本年累计数填报</w:t>
      </w:r>
      <w:r>
        <w:rPr>
          <w:rFonts w:ascii="宋体" w:hAnsi="宋体" w:cs="宋体" w:hint="eastAsia"/>
          <w:szCs w:val="21"/>
        </w:rPr>
        <w:t>。执行《一般企业财务报表格式》的企业免填</w:t>
      </w:r>
      <w:r>
        <w:rPr>
          <w:rFonts w:ascii="宋体" w:hAnsi="宋体" w:cs="宋体"/>
          <w:szCs w:val="21"/>
        </w:rPr>
        <w:t>。</w:t>
      </w:r>
    </w:p>
    <w:p w:rsidR="00C3197E" w:rsidRDefault="00AB1D08">
      <w:pPr>
        <w:snapToGrid w:val="0"/>
        <w:spacing w:line="360" w:lineRule="exact"/>
        <w:ind w:firstLineChars="200" w:firstLine="420"/>
        <w:rPr>
          <w:rFonts w:ascii="宋体" w:hAnsi="宋体" w:cs="宋体"/>
          <w:szCs w:val="21"/>
        </w:rPr>
      </w:pPr>
      <w:r>
        <w:rPr>
          <w:rFonts w:ascii="宋体" w:eastAsia="黑体" w:hAnsi="宋体" w:cs="宋体"/>
          <w:szCs w:val="21"/>
        </w:rPr>
        <w:t>销售费用</w:t>
      </w:r>
      <w:r>
        <w:rPr>
          <w:rFonts w:ascii="宋体" w:eastAsia="黑体" w:hAnsi="宋体" w:cs="宋体"/>
          <w:szCs w:val="21"/>
        </w:rPr>
        <w:t xml:space="preserve">  </w:t>
      </w:r>
      <w:r>
        <w:rPr>
          <w:rFonts w:ascii="宋体" w:hAnsi="宋体" w:cs="宋体"/>
          <w:szCs w:val="21"/>
        </w:rPr>
        <w:t>指企业在销售商品和材料、提供劳务的过程中发生的各种费用，包括保险费、包装费、展览费和广告费、商品维修费、预计产品质量保证损失、运输费、装卸费等以及为销售本企业商品而专设的销售机构（含销售网点、售后服务网点等）的职工薪酬、业务费、折旧费等经营费用。建筑业企业销售费用指企业从事施工生产活动过程中发生的各项费用，包括应由企业负担的运输费、装卸费、包装费、保险费、维修费、展览费、差旅费、广告费和其他经费。房地产企业销售费用指企业在从事主要经营业务过程中所发生的各项销售费用，包括转让、销售、结算和出租开发产品等。执行</w:t>
      </w:r>
      <w:r>
        <w:rPr>
          <w:rFonts w:ascii="宋体" w:hAnsi="宋体" w:cs="宋体" w:hint="eastAsia"/>
          <w:szCs w:val="21"/>
        </w:rPr>
        <w:t>《</w:t>
      </w:r>
      <w:r>
        <w:rPr>
          <w:rFonts w:ascii="宋体" w:hAnsi="宋体" w:cs="宋体"/>
          <w:szCs w:val="21"/>
        </w:rPr>
        <w:t>企业会计准则</w:t>
      </w:r>
      <w:r>
        <w:rPr>
          <w:rFonts w:ascii="宋体" w:hAnsi="宋体" w:cs="宋体" w:hint="eastAsia"/>
          <w:szCs w:val="21"/>
        </w:rPr>
        <w:t>》</w:t>
      </w:r>
      <w:r>
        <w:rPr>
          <w:rFonts w:ascii="宋体" w:hAnsi="宋体" w:cs="宋体"/>
          <w:szCs w:val="21"/>
        </w:rPr>
        <w:t>或《小企业会计准则》的企业</w:t>
      </w:r>
      <w:r>
        <w:rPr>
          <w:rFonts w:ascii="宋体" w:hAnsi="宋体" w:cs="宋体" w:hint="eastAsia"/>
          <w:szCs w:val="21"/>
        </w:rPr>
        <w:t>，</w:t>
      </w:r>
      <w:r>
        <w:rPr>
          <w:rFonts w:ascii="宋体" w:hAnsi="宋体" w:cs="宋体"/>
          <w:szCs w:val="21"/>
        </w:rPr>
        <w:t>根据会计“利润表”中“销售费用”项目的本年累计数填报。执行</w:t>
      </w:r>
      <w:r>
        <w:rPr>
          <w:rFonts w:ascii="宋体" w:hAnsi="宋体" w:cs="宋体" w:hint="eastAsia"/>
          <w:szCs w:val="21"/>
        </w:rPr>
        <w:t>《</w:t>
      </w:r>
      <w:r>
        <w:rPr>
          <w:rFonts w:ascii="宋体" w:hAnsi="宋体" w:cs="宋体"/>
          <w:szCs w:val="21"/>
        </w:rPr>
        <w:t>企业会计制度</w:t>
      </w:r>
      <w:r>
        <w:rPr>
          <w:rFonts w:ascii="宋体" w:hAnsi="宋体" w:cs="宋体" w:hint="eastAsia"/>
          <w:szCs w:val="21"/>
        </w:rPr>
        <w:t>》</w:t>
      </w:r>
      <w:r>
        <w:rPr>
          <w:rFonts w:ascii="宋体" w:hAnsi="宋体" w:cs="宋体"/>
          <w:szCs w:val="21"/>
        </w:rPr>
        <w:t>的企业，根据会计“利润表”中“营业费用（或经营费用）”项目的本年累计数填报。</w:t>
      </w:r>
      <w:r>
        <w:rPr>
          <w:rFonts w:ascii="宋体" w:hAnsi="宋体" w:cs="宋体" w:hint="eastAsia"/>
          <w:szCs w:val="21"/>
        </w:rPr>
        <w:t>执行《金融业企业财务报表格式》的企业免填。</w:t>
      </w:r>
    </w:p>
    <w:p w:rsidR="00C3197E" w:rsidRDefault="00AB1D08">
      <w:pPr>
        <w:snapToGrid w:val="0"/>
        <w:spacing w:line="360" w:lineRule="exact"/>
        <w:ind w:firstLineChars="200" w:firstLine="420"/>
        <w:rPr>
          <w:rFonts w:ascii="宋体" w:hAnsi="宋体" w:cs="宋体"/>
          <w:szCs w:val="21"/>
        </w:rPr>
      </w:pPr>
      <w:r>
        <w:rPr>
          <w:rFonts w:ascii="宋体" w:eastAsia="黑体" w:hAnsi="宋体" w:cs="宋体"/>
          <w:szCs w:val="21"/>
        </w:rPr>
        <w:t>管理费用</w:t>
      </w:r>
      <w:r>
        <w:rPr>
          <w:rFonts w:ascii="宋体" w:eastAsia="黑体" w:hAnsi="宋体" w:cs="宋体"/>
          <w:szCs w:val="21"/>
        </w:rPr>
        <w:t xml:space="preserve"> </w:t>
      </w:r>
      <w:r>
        <w:rPr>
          <w:rFonts w:ascii="宋体" w:hAnsi="宋体" w:cs="宋体"/>
          <w:szCs w:val="21"/>
        </w:rPr>
        <w:t xml:space="preserve"> 指企业为组织和管理企业生产经营所发生的费用，包括企业在筹建期间内发生的开办费、董事会和行政管理部门在企业经营管理中发生的，或者应当由企业统一负担的公司经费等。为了与财政部《关于修订印发2019年度一般企业财务报表格式的通知》（财会〔2019〕6号）保持一致，“管理费用”不包含“研发费用”。执行</w:t>
      </w:r>
      <w:r>
        <w:rPr>
          <w:rFonts w:ascii="宋体" w:hAnsi="宋体" w:cs="宋体" w:hint="eastAsia"/>
          <w:szCs w:val="21"/>
        </w:rPr>
        <w:t>《</w:t>
      </w:r>
      <w:r>
        <w:rPr>
          <w:rFonts w:ascii="宋体" w:hAnsi="宋体" w:cs="宋体"/>
          <w:szCs w:val="21"/>
        </w:rPr>
        <w:t>企业会计准则</w:t>
      </w:r>
      <w:r>
        <w:rPr>
          <w:rFonts w:ascii="宋体" w:hAnsi="宋体" w:cs="宋体" w:hint="eastAsia"/>
          <w:szCs w:val="21"/>
        </w:rPr>
        <w:t>》</w:t>
      </w:r>
      <w:r>
        <w:rPr>
          <w:rFonts w:ascii="宋体" w:hAnsi="宋体" w:cs="宋体"/>
          <w:szCs w:val="21"/>
        </w:rPr>
        <w:t>的企业</w:t>
      </w:r>
      <w:r>
        <w:rPr>
          <w:rFonts w:ascii="宋体" w:hAnsi="宋体" w:cs="宋体" w:hint="eastAsia"/>
          <w:szCs w:val="21"/>
        </w:rPr>
        <w:t>，</w:t>
      </w:r>
      <w:r>
        <w:rPr>
          <w:rFonts w:ascii="宋体" w:hAnsi="宋体" w:cs="宋体"/>
          <w:szCs w:val="21"/>
        </w:rPr>
        <w:t>根据会计“利润表”中“管理费用”项目的本年累计数填报。执行《小企业会计准则》的企业</w:t>
      </w:r>
      <w:r>
        <w:rPr>
          <w:rFonts w:ascii="宋体" w:hAnsi="宋体" w:cs="宋体" w:hint="eastAsia"/>
          <w:szCs w:val="21"/>
        </w:rPr>
        <w:t>，</w:t>
      </w:r>
      <w:r>
        <w:rPr>
          <w:rFonts w:ascii="宋体" w:hAnsi="宋体" w:cs="宋体"/>
          <w:szCs w:val="21"/>
        </w:rPr>
        <w:t>应将会计“利润表”中“管理费用”项目本年累计数减“研究费用”项目本年累计数后填报。执行</w:t>
      </w:r>
      <w:r>
        <w:rPr>
          <w:rFonts w:ascii="宋体" w:hAnsi="宋体" w:cs="宋体" w:hint="eastAsia"/>
          <w:szCs w:val="21"/>
        </w:rPr>
        <w:t>《</w:t>
      </w:r>
      <w:r>
        <w:rPr>
          <w:rFonts w:ascii="宋体" w:hAnsi="宋体" w:cs="宋体"/>
          <w:szCs w:val="21"/>
        </w:rPr>
        <w:t>企业会计制度</w:t>
      </w:r>
      <w:r>
        <w:rPr>
          <w:rFonts w:ascii="宋体" w:hAnsi="宋体" w:cs="宋体" w:hint="eastAsia"/>
          <w:szCs w:val="21"/>
        </w:rPr>
        <w:t>》</w:t>
      </w:r>
      <w:r>
        <w:rPr>
          <w:rFonts w:ascii="宋体" w:hAnsi="宋体" w:cs="宋体"/>
          <w:szCs w:val="21"/>
        </w:rPr>
        <w:t>的企业以及未执行财政部《关于修订印发2019年度一般企业财务报表格式的通知》（财会〔2019〕6号）的企业，在会计“利润表”中“管理费用”项目的本年累计数的基础上，根据会计“管理费用”科目下的“研究费用”相关明细科目，将“研发费用”剔除后填报。</w:t>
      </w:r>
      <w:r>
        <w:rPr>
          <w:rFonts w:ascii="宋体" w:hAnsi="宋体" w:cs="宋体" w:hint="eastAsia"/>
          <w:szCs w:val="21"/>
        </w:rPr>
        <w:t>执行《金融业企业财务报表格式》的企业免填。</w:t>
      </w:r>
    </w:p>
    <w:p w:rsidR="00C3197E" w:rsidRDefault="00AB1D08">
      <w:pPr>
        <w:snapToGrid w:val="0"/>
        <w:spacing w:line="360" w:lineRule="exact"/>
        <w:ind w:firstLineChars="200" w:firstLine="420"/>
        <w:rPr>
          <w:rFonts w:ascii="宋体" w:hAnsi="宋体" w:cs="宋体"/>
          <w:szCs w:val="21"/>
        </w:rPr>
      </w:pPr>
      <w:r>
        <w:rPr>
          <w:rFonts w:ascii="宋体" w:eastAsia="黑体" w:hAnsi="宋体" w:cs="宋体"/>
          <w:szCs w:val="21"/>
        </w:rPr>
        <w:t>研发费用</w:t>
      </w:r>
      <w:r>
        <w:rPr>
          <w:rFonts w:ascii="宋体" w:eastAsia="黑体" w:hAnsi="宋体" w:cs="宋体"/>
          <w:szCs w:val="21"/>
        </w:rPr>
        <w:t xml:space="preserve">  </w:t>
      </w:r>
      <w:r>
        <w:rPr>
          <w:rFonts w:ascii="宋体" w:hAnsi="宋体" w:cs="宋体"/>
          <w:szCs w:val="21"/>
        </w:rPr>
        <w:t>指企业在新知识、新技术、新产品、新工艺等的研究与开发过程中发生的费用化支出，以及计入“管理费用”会计科目的企业自行开发无形资产的摊销。费用化支出主要包括研发活动的人工费用、直接投入费用、用于研发活动的仪器、设备的折旧费、用于研发活动的软件、专利权、非专利技术的摊销费用、新产品设计费、新工艺规程制定费以及其他研发活动相关费用。执行</w:t>
      </w:r>
      <w:r>
        <w:rPr>
          <w:rFonts w:ascii="宋体" w:hAnsi="宋体" w:cs="宋体" w:hint="eastAsia"/>
          <w:szCs w:val="21"/>
        </w:rPr>
        <w:t>《</w:t>
      </w:r>
      <w:r>
        <w:rPr>
          <w:rFonts w:ascii="宋体" w:hAnsi="宋体" w:cs="宋体"/>
          <w:szCs w:val="21"/>
        </w:rPr>
        <w:t>企业会计准则</w:t>
      </w:r>
      <w:r>
        <w:rPr>
          <w:rFonts w:ascii="宋体" w:hAnsi="宋体" w:cs="宋体" w:hint="eastAsia"/>
          <w:szCs w:val="21"/>
        </w:rPr>
        <w:t>》</w:t>
      </w:r>
      <w:r>
        <w:rPr>
          <w:rFonts w:ascii="宋体" w:hAnsi="宋体" w:cs="宋体"/>
          <w:szCs w:val="21"/>
        </w:rPr>
        <w:t>的企业</w:t>
      </w:r>
      <w:r>
        <w:rPr>
          <w:rFonts w:ascii="宋体" w:hAnsi="宋体" w:cs="宋体" w:hint="eastAsia"/>
          <w:szCs w:val="21"/>
        </w:rPr>
        <w:t>，</w:t>
      </w:r>
      <w:r>
        <w:rPr>
          <w:rFonts w:ascii="宋体" w:hAnsi="宋体" w:cs="宋体"/>
          <w:szCs w:val="21"/>
        </w:rPr>
        <w:t>根据会计“利润表”中“研发费用”项目的本年累计数填报。执行《小企业会计准则》的企业</w:t>
      </w:r>
      <w:r>
        <w:rPr>
          <w:rFonts w:ascii="宋体" w:hAnsi="宋体" w:cs="宋体" w:hint="eastAsia"/>
          <w:szCs w:val="21"/>
        </w:rPr>
        <w:t>，</w:t>
      </w:r>
      <w:r>
        <w:rPr>
          <w:rFonts w:ascii="宋体" w:hAnsi="宋体" w:cs="宋体"/>
          <w:szCs w:val="21"/>
        </w:rPr>
        <w:t>根据会计“利润表”中“研究费用”项目的本年累计数填报。执行</w:t>
      </w:r>
      <w:r>
        <w:rPr>
          <w:rFonts w:ascii="宋体" w:hAnsi="宋体" w:cs="宋体" w:hint="eastAsia"/>
          <w:szCs w:val="21"/>
        </w:rPr>
        <w:t>《</w:t>
      </w:r>
      <w:r>
        <w:rPr>
          <w:rFonts w:ascii="宋体" w:hAnsi="宋体" w:cs="宋体"/>
          <w:szCs w:val="21"/>
        </w:rPr>
        <w:t>企业会计制度</w:t>
      </w:r>
      <w:r>
        <w:rPr>
          <w:rFonts w:ascii="宋体" w:hAnsi="宋体" w:cs="宋体" w:hint="eastAsia"/>
          <w:szCs w:val="21"/>
        </w:rPr>
        <w:t>》</w:t>
      </w:r>
      <w:r>
        <w:rPr>
          <w:rFonts w:ascii="宋体" w:hAnsi="宋体" w:cs="宋体"/>
          <w:szCs w:val="21"/>
        </w:rPr>
        <w:t>的企业以及会计“利润表”未列示“研发费用”或“研究费用”的企业，根据会计“管理费用”科目下“研究费用”明细科目的本期发生额，以及“管理费用”科目下“无形资产摊销”明细科目的本期发生额分析填报。</w:t>
      </w:r>
      <w:r>
        <w:rPr>
          <w:rFonts w:ascii="宋体" w:hAnsi="宋体" w:cs="宋体" w:hint="eastAsia"/>
          <w:szCs w:val="21"/>
        </w:rPr>
        <w:t>执</w:t>
      </w:r>
      <w:r>
        <w:rPr>
          <w:rFonts w:ascii="宋体" w:hAnsi="宋体" w:cs="宋体" w:hint="eastAsia"/>
          <w:szCs w:val="21"/>
        </w:rPr>
        <w:lastRenderedPageBreak/>
        <w:t>行《金融业企业财务报表格式》的企业免填。</w:t>
      </w:r>
    </w:p>
    <w:p w:rsidR="00C3197E" w:rsidRDefault="00AB1D08">
      <w:pPr>
        <w:snapToGrid w:val="0"/>
        <w:spacing w:line="360" w:lineRule="exact"/>
        <w:ind w:firstLineChars="200" w:firstLine="420"/>
        <w:rPr>
          <w:rFonts w:ascii="宋体" w:hAnsi="宋体" w:cs="宋体"/>
          <w:szCs w:val="21"/>
        </w:rPr>
      </w:pPr>
      <w:r>
        <w:rPr>
          <w:rFonts w:ascii="宋体" w:eastAsia="黑体" w:hAnsi="宋体" w:cs="宋体"/>
          <w:szCs w:val="21"/>
        </w:rPr>
        <w:t>财务费用</w:t>
      </w:r>
      <w:r>
        <w:rPr>
          <w:rFonts w:ascii="宋体" w:eastAsia="黑体" w:hAnsi="宋体" w:cs="宋体"/>
          <w:szCs w:val="21"/>
        </w:rPr>
        <w:t xml:space="preserve"> </w:t>
      </w:r>
      <w:r>
        <w:rPr>
          <w:rFonts w:ascii="宋体" w:hAnsi="宋体" w:cs="宋体"/>
          <w:szCs w:val="21"/>
        </w:rPr>
        <w:t xml:space="preserve"> 指企业为筹集生产经营所需资金等而发生的筹资费用，包括企业生产经营期间发生的利息支出（减利息收入）、汇兑损失（减汇兑收益）以及相关的手续费等。根据会计“利润表”中“财务费用”项目的本年累计数填报。</w:t>
      </w:r>
      <w:r>
        <w:rPr>
          <w:rFonts w:ascii="宋体" w:hAnsi="宋体" w:cs="宋体" w:hint="eastAsia"/>
          <w:szCs w:val="21"/>
        </w:rPr>
        <w:t>执行《金融业企业财务报表格式》的企业免填。</w:t>
      </w:r>
    </w:p>
    <w:p w:rsidR="00C3197E" w:rsidRDefault="00AB1D08">
      <w:pPr>
        <w:snapToGrid w:val="0"/>
        <w:spacing w:line="360" w:lineRule="exact"/>
        <w:ind w:firstLineChars="200" w:firstLine="420"/>
        <w:rPr>
          <w:rFonts w:ascii="宋体" w:hAnsi="宋体" w:cs="宋体"/>
          <w:szCs w:val="21"/>
        </w:rPr>
      </w:pPr>
      <w:r>
        <w:rPr>
          <w:rFonts w:ascii="宋体" w:eastAsia="黑体" w:hAnsi="宋体" w:cs="宋体"/>
          <w:szCs w:val="21"/>
        </w:rPr>
        <w:t>资产减值损失</w:t>
      </w:r>
      <w:r>
        <w:rPr>
          <w:rFonts w:ascii="宋体" w:eastAsia="黑体" w:hAnsi="宋体" w:cs="宋体"/>
          <w:szCs w:val="21"/>
        </w:rPr>
        <w:t xml:space="preserve">  </w:t>
      </w:r>
      <w:r>
        <w:rPr>
          <w:rFonts w:ascii="宋体" w:hAnsi="宋体" w:cs="宋体"/>
          <w:szCs w:val="21"/>
        </w:rPr>
        <w:t>指企业计提各项资产减值准备所形成的损失</w:t>
      </w:r>
      <w:r>
        <w:rPr>
          <w:rFonts w:ascii="宋体" w:hAnsi="宋体" w:cs="宋体" w:hint="eastAsia"/>
          <w:szCs w:val="21"/>
        </w:rPr>
        <w:t>，</w:t>
      </w:r>
      <w:r>
        <w:rPr>
          <w:rFonts w:ascii="宋体" w:hAnsi="宋体" w:cs="宋体"/>
          <w:szCs w:val="21"/>
          <w:lang w:val="en"/>
        </w:rPr>
        <w:t>损失以“-”号记</w:t>
      </w:r>
      <w:r>
        <w:rPr>
          <w:rFonts w:ascii="宋体" w:hAnsi="宋体" w:cs="宋体"/>
          <w:szCs w:val="21"/>
        </w:rPr>
        <w:t>。根据会计“利润表”中“资产减值损失”项目的本年累计数填报。如果会计“利润表”未设置该项目，填0。</w:t>
      </w:r>
      <w:r>
        <w:rPr>
          <w:rFonts w:ascii="宋体" w:hAnsi="宋体" w:cs="宋体" w:hint="eastAsia"/>
          <w:szCs w:val="21"/>
        </w:rPr>
        <w:t>执行《一般企业财务报表格式》的企业</w:t>
      </w:r>
      <w:r>
        <w:rPr>
          <w:rFonts w:ascii="宋体" w:hAnsi="宋体" w:cs="宋体"/>
          <w:szCs w:val="21"/>
        </w:rPr>
        <w:t>根据会计“利润表”中“</w:t>
      </w:r>
      <w:r>
        <w:rPr>
          <w:rFonts w:ascii="宋体" w:hAnsi="宋体" w:cs="宋体" w:hint="eastAsia"/>
          <w:szCs w:val="21"/>
        </w:rPr>
        <w:t>资产减值损失</w:t>
      </w:r>
      <w:r>
        <w:rPr>
          <w:rFonts w:ascii="宋体" w:hAnsi="宋体" w:cs="宋体"/>
          <w:szCs w:val="21"/>
        </w:rPr>
        <w:t>”项目的本年累计数填报</w:t>
      </w:r>
      <w:r>
        <w:rPr>
          <w:rFonts w:ascii="宋体" w:hAnsi="宋体" w:cs="宋体" w:hint="eastAsia"/>
          <w:szCs w:val="21"/>
        </w:rPr>
        <w:t>。执行《金融业企业财务报表格式》的企业，</w:t>
      </w:r>
      <w:r>
        <w:rPr>
          <w:rFonts w:ascii="宋体" w:hAnsi="宋体" w:cs="宋体"/>
          <w:szCs w:val="21"/>
        </w:rPr>
        <w:t>根据会计“利润表”中“</w:t>
      </w:r>
      <w:r>
        <w:rPr>
          <w:rFonts w:ascii="宋体" w:hAnsi="宋体" w:cs="宋体" w:hint="eastAsia"/>
          <w:szCs w:val="21"/>
        </w:rPr>
        <w:t>其他资产减值损失</w:t>
      </w:r>
      <w:r>
        <w:rPr>
          <w:rFonts w:ascii="宋体" w:hAnsi="宋体" w:cs="宋体"/>
          <w:szCs w:val="21"/>
        </w:rPr>
        <w:t>”项目的本年累计数填报</w:t>
      </w:r>
      <w:r>
        <w:rPr>
          <w:rFonts w:ascii="宋体" w:hAnsi="宋体" w:cs="宋体" w:hint="eastAsia"/>
          <w:szCs w:val="21"/>
        </w:rPr>
        <w:t>。</w:t>
      </w:r>
    </w:p>
    <w:p w:rsidR="00C3197E" w:rsidRDefault="00AB1D08">
      <w:pPr>
        <w:snapToGrid w:val="0"/>
        <w:spacing w:line="360" w:lineRule="exact"/>
        <w:ind w:firstLineChars="200" w:firstLine="420"/>
        <w:rPr>
          <w:rFonts w:ascii="宋体" w:hAnsi="宋体" w:cs="宋体"/>
          <w:szCs w:val="21"/>
        </w:rPr>
      </w:pPr>
      <w:r>
        <w:rPr>
          <w:rFonts w:ascii="宋体" w:eastAsia="黑体" w:hAnsi="宋体" w:cs="宋体"/>
          <w:szCs w:val="21"/>
        </w:rPr>
        <w:t>信用减值损失</w:t>
      </w:r>
      <w:r>
        <w:rPr>
          <w:rFonts w:ascii="宋体" w:eastAsia="黑体" w:hAnsi="宋体" w:cs="宋体"/>
          <w:szCs w:val="21"/>
        </w:rPr>
        <w:t xml:space="preserve"> </w:t>
      </w:r>
      <w:r>
        <w:rPr>
          <w:rFonts w:ascii="宋体" w:hAnsi="宋体" w:cs="宋体"/>
          <w:szCs w:val="21"/>
        </w:rPr>
        <w:t xml:space="preserve"> 指企业计提的各项金融工具减值准备所形成的预期信用损失</w:t>
      </w:r>
      <w:r>
        <w:rPr>
          <w:rFonts w:ascii="宋体" w:hAnsi="宋体" w:cs="宋体" w:hint="eastAsia"/>
          <w:szCs w:val="21"/>
        </w:rPr>
        <w:t>，</w:t>
      </w:r>
      <w:r>
        <w:rPr>
          <w:rFonts w:ascii="宋体" w:hAnsi="宋体" w:cs="宋体"/>
          <w:szCs w:val="21"/>
          <w:lang w:val="en"/>
        </w:rPr>
        <w:t>损失以“-”号记</w:t>
      </w:r>
      <w:r>
        <w:rPr>
          <w:rFonts w:ascii="宋体" w:hAnsi="宋体" w:cs="宋体"/>
          <w:szCs w:val="21"/>
        </w:rPr>
        <w:t>。根据会计“利润表”中“信用减值损失”项目的本年累计数填报。如果会计“利润表”未设置该项目，填0。</w:t>
      </w:r>
    </w:p>
    <w:p w:rsidR="00C3197E" w:rsidRDefault="00AB1D08">
      <w:pPr>
        <w:snapToGrid w:val="0"/>
        <w:spacing w:line="360" w:lineRule="exact"/>
        <w:ind w:firstLineChars="200" w:firstLine="420"/>
        <w:rPr>
          <w:rFonts w:ascii="宋体" w:hAnsi="宋体" w:cs="宋体"/>
          <w:szCs w:val="21"/>
        </w:rPr>
      </w:pPr>
      <w:r>
        <w:rPr>
          <w:rFonts w:ascii="宋体" w:eastAsia="黑体" w:hAnsi="宋体" w:cs="宋体" w:hint="eastAsia"/>
          <w:szCs w:val="21"/>
        </w:rPr>
        <w:t>汇兑收益</w:t>
      </w:r>
      <w:r>
        <w:rPr>
          <w:rFonts w:ascii="宋体" w:eastAsia="黑体" w:hAnsi="宋体" w:cs="宋体" w:hint="eastAsia"/>
          <w:szCs w:val="21"/>
        </w:rPr>
        <w:t xml:space="preserve">  </w:t>
      </w:r>
      <w:r>
        <w:rPr>
          <w:rFonts w:ascii="宋体" w:hAnsi="宋体" w:cs="宋体" w:hint="eastAsia"/>
          <w:szCs w:val="21"/>
        </w:rPr>
        <w:t>主要包括外币交易因汇率变动而产生的损益以及外汇衍生金融工具产生的损益。《金融业企业财务报表格式》的企业</w:t>
      </w:r>
      <w:r>
        <w:rPr>
          <w:rFonts w:ascii="宋体" w:hAnsi="宋体" w:cs="宋体"/>
          <w:szCs w:val="21"/>
        </w:rPr>
        <w:t>根据会计“利润表”中“</w:t>
      </w:r>
      <w:r>
        <w:rPr>
          <w:rFonts w:ascii="宋体" w:hAnsi="宋体" w:cs="宋体" w:hint="eastAsia"/>
          <w:szCs w:val="21"/>
        </w:rPr>
        <w:t>汇兑收益</w:t>
      </w:r>
      <w:r>
        <w:rPr>
          <w:rFonts w:ascii="宋体" w:hAnsi="宋体" w:cs="宋体"/>
          <w:szCs w:val="21"/>
        </w:rPr>
        <w:t>”项目的本年累计数填报</w:t>
      </w:r>
      <w:r>
        <w:rPr>
          <w:rFonts w:ascii="宋体" w:hAnsi="宋体" w:cs="宋体" w:hint="eastAsia"/>
          <w:szCs w:val="21"/>
        </w:rPr>
        <w:t>。《一般企业财务报表格式》的企业免填。</w:t>
      </w:r>
    </w:p>
    <w:p w:rsidR="00C3197E" w:rsidRDefault="00AB1D08">
      <w:pPr>
        <w:snapToGrid w:val="0"/>
        <w:spacing w:line="360" w:lineRule="exact"/>
        <w:ind w:firstLineChars="200" w:firstLine="420"/>
        <w:rPr>
          <w:rFonts w:ascii="宋体" w:eastAsia="黑体" w:hAnsi="宋体" w:cs="宋体"/>
          <w:szCs w:val="21"/>
        </w:rPr>
      </w:pPr>
      <w:r>
        <w:rPr>
          <w:rFonts w:ascii="宋体" w:eastAsia="黑体" w:hAnsi="宋体" w:cs="宋体"/>
          <w:szCs w:val="21"/>
        </w:rPr>
        <w:t>营业利润</w:t>
      </w:r>
      <w:r>
        <w:rPr>
          <w:rFonts w:ascii="宋体" w:eastAsia="黑体" w:hAnsi="宋体" w:cs="宋体"/>
          <w:szCs w:val="21"/>
        </w:rPr>
        <w:t xml:space="preserve">  </w:t>
      </w:r>
      <w:r>
        <w:rPr>
          <w:rFonts w:ascii="宋体" w:hAnsi="宋体" w:cs="宋体"/>
          <w:szCs w:val="21"/>
        </w:rPr>
        <w:t>指企业从事生产经营活动所取得的利润。执行</w:t>
      </w:r>
      <w:r>
        <w:rPr>
          <w:rFonts w:ascii="宋体" w:hAnsi="宋体" w:cs="宋体" w:hint="eastAsia"/>
          <w:szCs w:val="21"/>
        </w:rPr>
        <w:t>《</w:t>
      </w:r>
      <w:r>
        <w:rPr>
          <w:rFonts w:ascii="宋体" w:hAnsi="宋体" w:cs="宋体"/>
          <w:szCs w:val="21"/>
        </w:rPr>
        <w:t>企业会计准则</w:t>
      </w:r>
      <w:r>
        <w:rPr>
          <w:rFonts w:ascii="宋体" w:hAnsi="宋体" w:cs="宋体" w:hint="eastAsia"/>
          <w:szCs w:val="21"/>
        </w:rPr>
        <w:t>》</w:t>
      </w:r>
      <w:r>
        <w:rPr>
          <w:rFonts w:ascii="宋体" w:hAnsi="宋体" w:cs="宋体"/>
          <w:szCs w:val="21"/>
        </w:rPr>
        <w:t>或《小企业会计准则》的企业，根据会计“利润表”中“营业利润”项目的本年累计数填报；执行</w:t>
      </w:r>
      <w:r>
        <w:rPr>
          <w:rFonts w:ascii="宋体" w:hAnsi="宋体" w:cs="宋体" w:hint="eastAsia"/>
          <w:szCs w:val="21"/>
        </w:rPr>
        <w:t>《</w:t>
      </w:r>
      <w:r>
        <w:rPr>
          <w:rFonts w:ascii="宋体" w:hAnsi="宋体" w:cs="宋体"/>
          <w:szCs w:val="21"/>
        </w:rPr>
        <w:t>企业会计制度</w:t>
      </w:r>
      <w:r>
        <w:rPr>
          <w:rFonts w:ascii="宋体" w:hAnsi="宋体" w:cs="宋体" w:hint="eastAsia"/>
          <w:szCs w:val="21"/>
        </w:rPr>
        <w:t>》</w:t>
      </w:r>
      <w:r>
        <w:rPr>
          <w:rFonts w:ascii="宋体" w:hAnsi="宋体" w:cs="宋体"/>
          <w:szCs w:val="21"/>
        </w:rPr>
        <w:t>的企业，根据会计“损益表”中“营业利润”项目、“投资收益”项目的本年累计数之和填报。</w:t>
      </w:r>
    </w:p>
    <w:p w:rsidR="00C3197E" w:rsidRDefault="00C3197E"/>
    <w:sectPr w:rsidR="00C3197E">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344" w:rsidRDefault="001C7344">
      <w:r>
        <w:separator/>
      </w:r>
    </w:p>
  </w:endnote>
  <w:endnote w:type="continuationSeparator" w:id="0">
    <w:p w:rsidR="001C7344" w:rsidRDefault="001C7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D08" w:rsidRDefault="00AB1D08">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B1D08" w:rsidRDefault="00AB1D08">
                          <w:pPr>
                            <w:pStyle w:val="a5"/>
                          </w:pPr>
                          <w:r>
                            <w:rPr>
                              <w:rFonts w:asciiTheme="majorHAnsi" w:hAnsiTheme="majorHAnsi"/>
                              <w:sz w:val="21"/>
                              <w:szCs w:val="21"/>
                            </w:rPr>
                            <w:fldChar w:fldCharType="begin"/>
                          </w:r>
                          <w:r>
                            <w:rPr>
                              <w:rFonts w:asciiTheme="majorHAnsi" w:hAnsiTheme="majorHAnsi"/>
                              <w:sz w:val="21"/>
                              <w:szCs w:val="21"/>
                            </w:rPr>
                            <w:instrText xml:space="preserve"> PAGE  \* MERGEFORMAT </w:instrText>
                          </w:r>
                          <w:r>
                            <w:rPr>
                              <w:rFonts w:asciiTheme="majorHAnsi" w:hAnsiTheme="majorHAnsi"/>
                              <w:sz w:val="21"/>
                              <w:szCs w:val="21"/>
                            </w:rPr>
                            <w:fldChar w:fldCharType="separate"/>
                          </w:r>
                          <w:r w:rsidR="00FF5741">
                            <w:rPr>
                              <w:rFonts w:asciiTheme="majorHAnsi" w:hAnsiTheme="majorHAnsi"/>
                              <w:noProof/>
                              <w:sz w:val="21"/>
                              <w:szCs w:val="21"/>
                            </w:rPr>
                            <w:t>- 2 -</w:t>
                          </w:r>
                          <w:r>
                            <w:rPr>
                              <w:rFonts w:asciiTheme="majorHAnsi" w:hAnsiTheme="majorHAnsi"/>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AB1D08" w:rsidRDefault="00AB1D08">
                    <w:pPr>
                      <w:pStyle w:val="a5"/>
                    </w:pPr>
                    <w:r>
                      <w:rPr>
                        <w:rFonts w:asciiTheme="majorHAnsi" w:hAnsiTheme="majorHAnsi"/>
                        <w:sz w:val="21"/>
                        <w:szCs w:val="21"/>
                      </w:rPr>
                      <w:fldChar w:fldCharType="begin"/>
                    </w:r>
                    <w:r>
                      <w:rPr>
                        <w:rFonts w:asciiTheme="majorHAnsi" w:hAnsiTheme="majorHAnsi"/>
                        <w:sz w:val="21"/>
                        <w:szCs w:val="21"/>
                      </w:rPr>
                      <w:instrText xml:space="preserve"> PAGE  \* MERGEFORMAT </w:instrText>
                    </w:r>
                    <w:r>
                      <w:rPr>
                        <w:rFonts w:asciiTheme="majorHAnsi" w:hAnsiTheme="majorHAnsi"/>
                        <w:sz w:val="21"/>
                        <w:szCs w:val="21"/>
                      </w:rPr>
                      <w:fldChar w:fldCharType="separate"/>
                    </w:r>
                    <w:r w:rsidR="00FF5741">
                      <w:rPr>
                        <w:rFonts w:asciiTheme="majorHAnsi" w:hAnsiTheme="majorHAnsi"/>
                        <w:noProof/>
                        <w:sz w:val="21"/>
                        <w:szCs w:val="21"/>
                      </w:rPr>
                      <w:t>- 2 -</w:t>
                    </w:r>
                    <w:r>
                      <w:rPr>
                        <w:rFonts w:asciiTheme="majorHAnsi" w:hAnsiTheme="majorHAnsi"/>
                        <w:sz w:val="21"/>
                        <w:szCs w:val="21"/>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344" w:rsidRDefault="001C7344">
      <w:r>
        <w:separator/>
      </w:r>
    </w:p>
  </w:footnote>
  <w:footnote w:type="continuationSeparator" w:id="0">
    <w:p w:rsidR="001C7344" w:rsidRDefault="001C73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mYjU2YjZlMDcwZjA0MmNkMTlmZmI2NDVjNTVhMzQifQ=="/>
  </w:docVars>
  <w:rsids>
    <w:rsidRoot w:val="2E3F302A"/>
    <w:rsid w:val="000A699E"/>
    <w:rsid w:val="001C7344"/>
    <w:rsid w:val="001E4BE3"/>
    <w:rsid w:val="00477C0F"/>
    <w:rsid w:val="00AB1D08"/>
    <w:rsid w:val="00C3197E"/>
    <w:rsid w:val="00FF5741"/>
    <w:rsid w:val="2E3F302A"/>
    <w:rsid w:val="300D66B5"/>
    <w:rsid w:val="3A012039"/>
    <w:rsid w:val="3F893F27"/>
    <w:rsid w:val="62F447D7"/>
    <w:rsid w:val="6D3431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Indent" w:uiPriority="99"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eastAsia="宋体" w:hAnsi="Calibri" w:cs="Times New Roman"/>
      <w:kern w:val="2"/>
      <w:sz w:val="21"/>
      <w:szCs w:val="24"/>
    </w:rPr>
  </w:style>
  <w:style w:type="paragraph" w:styleId="1">
    <w:name w:val="heading 1"/>
    <w:basedOn w:val="a"/>
    <w:next w:val="a"/>
    <w:link w:val="1Char"/>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pPr>
      <w:spacing w:after="120"/>
      <w:ind w:leftChars="200" w:left="200" w:firstLineChars="200" w:firstLine="200"/>
    </w:pPr>
    <w:rPr>
      <w:kern w:val="2"/>
      <w:sz w:val="21"/>
      <w:szCs w:val="24"/>
    </w:rPr>
  </w:style>
  <w:style w:type="paragraph" w:styleId="a3">
    <w:name w:val="Body Text Indent"/>
    <w:basedOn w:val="a"/>
    <w:next w:val="a"/>
    <w:uiPriority w:val="99"/>
    <w:qFormat/>
    <w:pPr>
      <w:adjustRightInd w:val="0"/>
      <w:spacing w:line="360" w:lineRule="atLeast"/>
      <w:ind w:firstLine="600"/>
      <w:textAlignment w:val="baseline"/>
    </w:pPr>
    <w:rPr>
      <w:kern w:val="0"/>
      <w:sz w:val="30"/>
      <w:szCs w:val="20"/>
    </w:rPr>
  </w:style>
  <w:style w:type="paragraph" w:styleId="a4">
    <w:name w:val="Plain Text"/>
    <w:basedOn w:val="a"/>
    <w:qFormat/>
    <w:rPr>
      <w:rFonts w:ascii="宋体" w:hAnsi="Courier New"/>
      <w:szCs w:val="21"/>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qFormat/>
  </w:style>
  <w:style w:type="character" w:customStyle="1" w:styleId="CharCharChar">
    <w:name w:val="小黑 Char Char Char"/>
    <w:qFormat/>
    <w:rPr>
      <w:rFonts w:ascii="黑体" w:eastAsia="黑体" w:hAnsi="黑体" w:cs="宋体"/>
      <w:kern w:val="2"/>
      <w:sz w:val="24"/>
      <w:lang w:val="en-US" w:eastAsia="zh-CN" w:bidi="ar-SA"/>
    </w:rPr>
  </w:style>
  <w:style w:type="character" w:customStyle="1" w:styleId="1Char">
    <w:name w:val="标题 1 Char"/>
    <w:link w:val="1"/>
    <w:qFormat/>
    <w:rPr>
      <w:b/>
      <w:kern w:val="44"/>
      <w:sz w:val="44"/>
    </w:rPr>
  </w:style>
  <w:style w:type="paragraph" w:customStyle="1" w:styleId="WPSOffice1">
    <w:name w:val="WPSOffice手动目录 1"/>
    <w:qFormat/>
  </w:style>
  <w:style w:type="paragraph" w:styleId="a7">
    <w:name w:val="Balloon Text"/>
    <w:basedOn w:val="a"/>
    <w:link w:val="Char"/>
    <w:rsid w:val="00AB1D08"/>
    <w:rPr>
      <w:sz w:val="18"/>
      <w:szCs w:val="18"/>
    </w:rPr>
  </w:style>
  <w:style w:type="character" w:customStyle="1" w:styleId="Char">
    <w:name w:val="批注框文本 Char"/>
    <w:basedOn w:val="a0"/>
    <w:link w:val="a7"/>
    <w:rsid w:val="00AB1D08"/>
    <w:rPr>
      <w:rFonts w:ascii="Calibri" w:eastAsia="宋体" w:hAnsi="Calibri"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Indent" w:uiPriority="99"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eastAsia="宋体" w:hAnsi="Calibri" w:cs="Times New Roman"/>
      <w:kern w:val="2"/>
      <w:sz w:val="21"/>
      <w:szCs w:val="24"/>
    </w:rPr>
  </w:style>
  <w:style w:type="paragraph" w:styleId="1">
    <w:name w:val="heading 1"/>
    <w:basedOn w:val="a"/>
    <w:next w:val="a"/>
    <w:link w:val="1Char"/>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pPr>
      <w:spacing w:after="120"/>
      <w:ind w:leftChars="200" w:left="200" w:firstLineChars="200" w:firstLine="200"/>
    </w:pPr>
    <w:rPr>
      <w:kern w:val="2"/>
      <w:sz w:val="21"/>
      <w:szCs w:val="24"/>
    </w:rPr>
  </w:style>
  <w:style w:type="paragraph" w:styleId="a3">
    <w:name w:val="Body Text Indent"/>
    <w:basedOn w:val="a"/>
    <w:next w:val="a"/>
    <w:uiPriority w:val="99"/>
    <w:qFormat/>
    <w:pPr>
      <w:adjustRightInd w:val="0"/>
      <w:spacing w:line="360" w:lineRule="atLeast"/>
      <w:ind w:firstLine="600"/>
      <w:textAlignment w:val="baseline"/>
    </w:pPr>
    <w:rPr>
      <w:kern w:val="0"/>
      <w:sz w:val="30"/>
      <w:szCs w:val="20"/>
    </w:rPr>
  </w:style>
  <w:style w:type="paragraph" w:styleId="a4">
    <w:name w:val="Plain Text"/>
    <w:basedOn w:val="a"/>
    <w:qFormat/>
    <w:rPr>
      <w:rFonts w:ascii="宋体" w:hAnsi="Courier New"/>
      <w:szCs w:val="21"/>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qFormat/>
  </w:style>
  <w:style w:type="character" w:customStyle="1" w:styleId="CharCharChar">
    <w:name w:val="小黑 Char Char Char"/>
    <w:qFormat/>
    <w:rPr>
      <w:rFonts w:ascii="黑体" w:eastAsia="黑体" w:hAnsi="黑体" w:cs="宋体"/>
      <w:kern w:val="2"/>
      <w:sz w:val="24"/>
      <w:lang w:val="en-US" w:eastAsia="zh-CN" w:bidi="ar-SA"/>
    </w:rPr>
  </w:style>
  <w:style w:type="character" w:customStyle="1" w:styleId="1Char">
    <w:name w:val="标题 1 Char"/>
    <w:link w:val="1"/>
    <w:qFormat/>
    <w:rPr>
      <w:b/>
      <w:kern w:val="44"/>
      <w:sz w:val="44"/>
    </w:rPr>
  </w:style>
  <w:style w:type="paragraph" w:customStyle="1" w:styleId="WPSOffice1">
    <w:name w:val="WPSOffice手动目录 1"/>
    <w:qFormat/>
  </w:style>
  <w:style w:type="paragraph" w:styleId="a7">
    <w:name w:val="Balloon Text"/>
    <w:basedOn w:val="a"/>
    <w:link w:val="Char"/>
    <w:rsid w:val="00AB1D08"/>
    <w:rPr>
      <w:sz w:val="18"/>
      <w:szCs w:val="18"/>
    </w:rPr>
  </w:style>
  <w:style w:type="character" w:customStyle="1" w:styleId="Char">
    <w:name w:val="批注框文本 Char"/>
    <w:basedOn w:val="a0"/>
    <w:link w:val="a7"/>
    <w:rsid w:val="00AB1D08"/>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495</Words>
  <Characters>2826</Characters>
  <Application>Microsoft Office Word</Application>
  <DocSecurity>0</DocSecurity>
  <Lines>23</Lines>
  <Paragraphs>6</Paragraphs>
  <ScaleCrop>false</ScaleCrop>
  <Company/>
  <LinksUpToDate>false</LinksUpToDate>
  <CharactersWithSpaces>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朗辰多美景</dc:creator>
  <cp:lastModifiedBy>恠౦阀౞꺀ৡ麀ట_x001b_</cp:lastModifiedBy>
  <cp:revision>2</cp:revision>
  <cp:lastPrinted>2024-01-03T08:50:00Z</cp:lastPrinted>
  <dcterms:created xsi:type="dcterms:W3CDTF">2024-01-18T08:53:00Z</dcterms:created>
  <dcterms:modified xsi:type="dcterms:W3CDTF">2024-01-18T08:53:00Z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EAA72AFCCF244EB2866D3A57E0333E25_11</vt:lpwstr>
  </property>
</Properties>
</file>